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黑体" w:eastAsia="方正黑体_GBK"/>
          <w:sz w:val="32"/>
          <w:szCs w:val="32"/>
          <w:lang w:eastAsia="zh-CN"/>
        </w:rPr>
      </w:pPr>
      <w:r>
        <w:rPr>
          <w:rFonts w:hint="eastAsia" w:ascii="方正黑体_GBK" w:hAnsi="黑体" w:eastAsia="方正黑体_GBK"/>
          <w:sz w:val="32"/>
          <w:szCs w:val="32"/>
        </w:rPr>
        <w:t>附件</w:t>
      </w:r>
      <w:r>
        <w:rPr>
          <w:rFonts w:hint="eastAsia" w:ascii="方正黑体_GBK" w:hAnsi="黑体" w:eastAsia="方正黑体_GBK"/>
          <w:sz w:val="32"/>
          <w:szCs w:val="32"/>
          <w:lang w:val="en-US" w:eastAsia="zh-CN"/>
        </w:rPr>
        <w:t>1</w:t>
      </w:r>
    </w:p>
    <w:p>
      <w:pPr>
        <w:keepNext/>
        <w:keepLines/>
        <w:spacing w:line="600" w:lineRule="exact"/>
        <w:jc w:val="center"/>
        <w:outlineLvl w:val="0"/>
        <w:rPr>
          <w:rFonts w:hint="eastAsia" w:ascii="方正小标宋_GBK" w:hAnsi="Times New Roman" w:eastAsia="方正小标宋_GBK"/>
          <w:bCs/>
          <w:kern w:val="44"/>
          <w:sz w:val="44"/>
          <w:szCs w:val="44"/>
        </w:rPr>
      </w:pPr>
      <w:r>
        <w:rPr>
          <w:rFonts w:hint="eastAsia" w:ascii="方正小标宋_GBK" w:hAnsi="Times New Roman" w:eastAsia="方正小标宋_GBK"/>
          <w:bCs/>
          <w:kern w:val="44"/>
          <w:sz w:val="44"/>
          <w:szCs w:val="44"/>
        </w:rPr>
        <w:t>排课原则</w:t>
      </w:r>
    </w:p>
    <w:p>
      <w:pPr>
        <w:widowControl/>
        <w:spacing w:line="600" w:lineRule="exact"/>
        <w:ind w:firstLine="660"/>
        <w:rPr>
          <w:rFonts w:hint="eastAsia" w:ascii="方正仿宋_GBK" w:hAnsi="仿宋" w:eastAsia="方正仿宋_GBK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1.排课前应做好教师信息的维护工作。根据学校人事处相关文件规定，安排符合条件的教师担任主讲任务，助教不得单独承担课程。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2.上午1、2节要求尽量排课。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周一至周五晚上、周三下午及周六、周日原则上不排课，特殊情况需排课的，要求学院提交书面申请。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每周三、五晚上为全校性公共选修课上课时间，每周一、二、四晚上为全校性重修班上课时间。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原则上不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安排其他课程的教学。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同一班级同一门课程原则上每次安排2学时。如有特殊原因需要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3节或3节以上连上的（实训、实习除外），由学院教学工作委员会论证后提交教务处审核备案。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多位教师联合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</w:t>
      </w:r>
      <w:r>
        <w:rPr>
          <w:rFonts w:hint="eastAsia" w:ascii="仿宋_GB2312" w:hAnsi="仿宋_GB2312" w:eastAsia="仿宋_GB2312" w:cs="仿宋_GB2312"/>
          <w:sz w:val="32"/>
          <w:szCs w:val="32"/>
        </w:rPr>
        <w:t>授同一门课程的，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在下任务时应分配好每个老师的上课周次，原则上任课教师每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天授课最高不得超过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6学时。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宋体" w:eastAsia="仿宋_GB2312"/>
          <w:sz w:val="32"/>
          <w:szCs w:val="32"/>
        </w:rPr>
        <w:t>全校性通识教育课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上课时间由各学院事先与开课单位协调</w:t>
      </w:r>
      <w:r>
        <w:rPr>
          <w:rFonts w:hint="eastAsia" w:ascii="仿宋_GB2312" w:hAnsi="仿宋_GB2312" w:eastAsia="仿宋_GB2312" w:cs="仿宋_GB2312"/>
          <w:sz w:val="32"/>
          <w:szCs w:val="32"/>
        </w:rPr>
        <w:t>并落实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.上课人数要准确。教室安排时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注意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上课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（注意考虑重修学生人数）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不得超过最大教室容量（计算机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房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容量为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95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人）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；有试听安排的选修课应每学期第十六周之前完成在选课，并在教务系统中体现准确的上课人数。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C38E9"/>
    <w:rsid w:val="258B25F5"/>
    <w:rsid w:val="37A7765F"/>
    <w:rsid w:val="3D912EA1"/>
    <w:rsid w:val="742C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2019-11-06T04:01:00Z</dcterms:created>
  <dc:creator>史柳萍</dc:creator>
  <cp:lastModifiedBy>史柳萍</cp:lastModifiedBy>
  <dcterms:modified xsi:type="dcterms:W3CDTF">2021-05-10T08:47:20Z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459490151_btnclosed</vt:lpwstr>
  </property>
  <property fmtid="{D5CDD505-2E9C-101B-9397-08002B2CF9AE}" pid="4" name="ICV">
    <vt:lpwstr>ADC1F1D1829D4F22A6DA136979951815</vt:lpwstr>
  </property>
</Properties>
</file>