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rPr>
          <w:rFonts w:hint="default" w:ascii="仿宋_gb2312" w:hAnsi="微软雅黑" w:eastAsia="仿宋_gb2312" w:cs="宋体"/>
          <w:b/>
          <w:bCs/>
          <w:color w:val="000000"/>
          <w:kern w:val="0"/>
          <w:sz w:val="32"/>
          <w:szCs w:val="32"/>
          <w:lang w:val="en-US" w:eastAsia="zh-CN"/>
        </w:rPr>
      </w:pPr>
      <w:r>
        <w:rPr>
          <w:rFonts w:hint="eastAsia" w:ascii="仿宋_gb2312" w:hAnsi="微软雅黑" w:eastAsia="仿宋_gb2312" w:cs="宋体"/>
          <w:b/>
          <w:bCs/>
          <w:color w:val="000000"/>
          <w:kern w:val="0"/>
          <w:sz w:val="32"/>
          <w:szCs w:val="32"/>
          <w:lang w:eastAsia="zh-CN"/>
        </w:rPr>
        <w:t>附件</w:t>
      </w:r>
      <w:r>
        <w:rPr>
          <w:rFonts w:hint="eastAsia" w:ascii="仿宋_gb2312" w:hAnsi="微软雅黑" w:eastAsia="仿宋_gb2312" w:cs="宋体"/>
          <w:b/>
          <w:bCs/>
          <w:color w:val="000000"/>
          <w:kern w:val="0"/>
          <w:sz w:val="32"/>
          <w:szCs w:val="32"/>
          <w:lang w:val="en-US" w:eastAsia="zh-CN"/>
        </w:rPr>
        <w:t>1</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32"/>
          <w:szCs w:val="32"/>
        </w:rPr>
        <w:t>福建师范大学202</w:t>
      </w:r>
      <w:r>
        <w:rPr>
          <w:rFonts w:hint="eastAsia" w:ascii="仿宋_gb2312" w:hAnsi="微软雅黑" w:eastAsia="仿宋_gb2312" w:cs="宋体"/>
          <w:b/>
          <w:bCs/>
          <w:color w:val="000000"/>
          <w:kern w:val="0"/>
          <w:sz w:val="32"/>
          <w:szCs w:val="32"/>
          <w:lang w:val="en-US" w:eastAsia="zh-CN"/>
        </w:rPr>
        <w:t>1</w:t>
      </w:r>
      <w:r>
        <w:rPr>
          <w:rFonts w:hint="eastAsia" w:ascii="仿宋_gb2312" w:hAnsi="微软雅黑" w:eastAsia="仿宋_gb2312" w:cs="宋体"/>
          <w:b/>
          <w:bCs/>
          <w:color w:val="000000"/>
          <w:kern w:val="0"/>
          <w:sz w:val="32"/>
          <w:szCs w:val="32"/>
        </w:rPr>
        <w:t>届毕业论文（设计）检测要求</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lang w:eastAsia="zh-CN"/>
        </w:rPr>
        <w:t>一、</w:t>
      </w:r>
      <w:r>
        <w:rPr>
          <w:rFonts w:hint="eastAsia" w:ascii="仿宋_gb2312" w:hAnsi="微软雅黑" w:eastAsia="仿宋_gb2312" w:cs="宋体"/>
          <w:b/>
          <w:bCs/>
          <w:color w:val="000000"/>
          <w:kern w:val="0"/>
          <w:sz w:val="24"/>
          <w:szCs w:val="24"/>
        </w:rPr>
        <w:t>对象与范围</w:t>
      </w:r>
    </w:p>
    <w:p>
      <w:pPr>
        <w:widowControl/>
        <w:spacing w:line="525" w:lineRule="atLeast"/>
        <w:ind w:firstLine="645"/>
        <w:rPr>
          <w:rFonts w:hint="eastAsia" w:ascii="仿宋_gb2312" w:hAnsi="微软雅黑" w:eastAsia="仿宋_gb2312" w:cs="宋体"/>
          <w:b w:val="0"/>
          <w:bCs w:val="0"/>
          <w:color w:val="000000"/>
          <w:kern w:val="0"/>
          <w:sz w:val="24"/>
          <w:szCs w:val="24"/>
          <w:lang w:eastAsia="zh-CN"/>
        </w:rPr>
      </w:pPr>
      <w:r>
        <w:rPr>
          <w:rFonts w:hint="eastAsia" w:ascii="仿宋_gb2312" w:hAnsi="微软雅黑" w:eastAsia="仿宋_gb2312" w:cs="宋体"/>
          <w:b w:val="0"/>
          <w:bCs w:val="0"/>
          <w:color w:val="000000"/>
          <w:kern w:val="0"/>
          <w:sz w:val="24"/>
          <w:szCs w:val="24"/>
        </w:rPr>
        <w:t>20</w:t>
      </w:r>
      <w:r>
        <w:rPr>
          <w:rFonts w:hint="eastAsia" w:ascii="仿宋_gb2312" w:hAnsi="微软雅黑" w:eastAsia="仿宋_gb2312" w:cs="宋体"/>
          <w:b w:val="0"/>
          <w:bCs w:val="0"/>
          <w:color w:val="000000"/>
          <w:kern w:val="0"/>
          <w:sz w:val="24"/>
          <w:szCs w:val="24"/>
          <w:lang w:val="en-US" w:eastAsia="zh-CN"/>
        </w:rPr>
        <w:t>21</w:t>
      </w:r>
      <w:r>
        <w:rPr>
          <w:rFonts w:hint="eastAsia" w:ascii="仿宋_gb2312" w:hAnsi="微软雅黑" w:eastAsia="仿宋_gb2312" w:cs="宋体"/>
          <w:b w:val="0"/>
          <w:bCs w:val="0"/>
          <w:color w:val="000000"/>
          <w:kern w:val="0"/>
          <w:sz w:val="24"/>
          <w:szCs w:val="24"/>
        </w:rPr>
        <w:t>届所有本科毕业论文（设计）均应进行检测</w:t>
      </w:r>
      <w:r>
        <w:rPr>
          <w:rFonts w:hint="eastAsia" w:ascii="仿宋_gb2312" w:hAnsi="微软雅黑" w:eastAsia="仿宋_gb2312" w:cs="宋体"/>
          <w:b w:val="0"/>
          <w:bCs w:val="0"/>
          <w:color w:val="000000"/>
          <w:kern w:val="0"/>
          <w:sz w:val="24"/>
          <w:szCs w:val="24"/>
          <w:lang w:eastAsia="zh-CN"/>
        </w:rPr>
        <w:t>。</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lang w:eastAsia="zh-CN"/>
        </w:rPr>
        <w:t>二、</w:t>
      </w:r>
      <w:r>
        <w:rPr>
          <w:rFonts w:hint="eastAsia" w:ascii="仿宋_gb2312" w:hAnsi="微软雅黑" w:eastAsia="仿宋_gb2312" w:cs="宋体"/>
          <w:b/>
          <w:bCs/>
          <w:color w:val="000000"/>
          <w:kern w:val="0"/>
          <w:sz w:val="24"/>
          <w:szCs w:val="24"/>
        </w:rPr>
        <w:t>文档要求</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1.检测毕业论文（设计）电子版内容包含中英文摘要、关键词、正文、参考文献等内容。</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2.毕业论文（设计）以word文档格式提交电子版，命名为：“学号_专业_姓名_论文名称.扩展名”，扩展名为doc或docx，格式不符合要求的，不予检测。</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rPr>
        <w:t>三</w:t>
      </w:r>
      <w:r>
        <w:rPr>
          <w:rFonts w:hint="eastAsia" w:ascii="仿宋_gb2312" w:hAnsi="微软雅黑" w:eastAsia="仿宋_gb2312" w:cs="宋体"/>
          <w:b/>
          <w:bCs/>
          <w:color w:val="000000"/>
          <w:kern w:val="0"/>
          <w:sz w:val="24"/>
          <w:szCs w:val="24"/>
          <w:lang w:eastAsia="zh-CN"/>
        </w:rPr>
        <w:t>、</w:t>
      </w:r>
      <w:r>
        <w:rPr>
          <w:rFonts w:hint="eastAsia" w:ascii="仿宋_gb2312" w:hAnsi="微软雅黑" w:eastAsia="仿宋_gb2312" w:cs="宋体"/>
          <w:b/>
          <w:bCs/>
          <w:color w:val="000000"/>
          <w:kern w:val="0"/>
          <w:sz w:val="24"/>
          <w:szCs w:val="24"/>
        </w:rPr>
        <w:t>检测流程和时间安排</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毕业论文（设计）检测工作由各学院指派专人统一收集毕业论文（设计）电子文档进行集中检测，在学院检测的基础上学校进行随机抽查。原则上，每个学生只有一次学院检测机会，对于首次检测未通过的学生，至多再给予一次复检的机会。</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1.学院初检：教务处根据各学院报送毕业论文（设计）检测人数于20</w:t>
      </w:r>
      <w:r>
        <w:rPr>
          <w:rFonts w:hint="eastAsia" w:ascii="仿宋_gb2312" w:hAnsi="微软雅黑" w:eastAsia="仿宋_gb2312" w:cs="宋体"/>
          <w:color w:val="000000"/>
          <w:kern w:val="0"/>
          <w:sz w:val="24"/>
          <w:szCs w:val="24"/>
          <w:lang w:val="en-US" w:eastAsia="zh-CN"/>
        </w:rPr>
        <w:t>21</w:t>
      </w:r>
      <w:r>
        <w:rPr>
          <w:rFonts w:hint="eastAsia" w:ascii="仿宋_gb2312" w:hAnsi="微软雅黑" w:eastAsia="仿宋_gb2312" w:cs="宋体"/>
          <w:color w:val="000000"/>
          <w:kern w:val="0"/>
          <w:sz w:val="24"/>
          <w:szCs w:val="24"/>
        </w:rPr>
        <w:t>年1月统一提供初检篇数。毕业论文（设计）初检应在毕业论文（设计）答辩工作开始前完成，各学院合理安排初检时间。</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2.学院复检：对于初检后需要修改的毕业论文（设计），限期修改后进行复检。教务处根据学院报送的复检人数提供复检篇数，复检时间由学院具体安排。</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3.学校抽检：教务处将按专业抽取毕业论文（设计）终稿进行检测，此论文电子版应与存档的论文版本一致。</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lang w:eastAsia="zh-CN"/>
        </w:rPr>
        <w:t>四、</w:t>
      </w:r>
      <w:r>
        <w:rPr>
          <w:rFonts w:hint="eastAsia" w:ascii="仿宋_gb2312" w:hAnsi="微软雅黑" w:eastAsia="仿宋_gb2312" w:cs="宋体"/>
          <w:b/>
          <w:bCs/>
          <w:color w:val="000000"/>
          <w:kern w:val="0"/>
          <w:sz w:val="24"/>
          <w:szCs w:val="24"/>
        </w:rPr>
        <w:t>检测结果的认定与处理</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检测结果认定与处理办法按照《本科毕业论文（设计）检测实施办法（试行）》（师大教〔2013〕10号）执行。</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全文文字复制比”不超过30%者，视为通过检测；“全文文字复制比”超过30%的论文作者应根据检测结果在指导教师指导下进行不少于1周的修改，修改后的论文复检结果“全文文字复制比”不超过30%者，视为通过。</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复检仍未通过者由学院毕业论文（设计）工作领导小组组织专家对论文中存在的学术不端行为类型与性质进行认定，根据认定结果作出处理意见，并填报《福建师范大学本科生毕业论文（设计）检测鉴定表》（附件</w:t>
      </w:r>
      <w:r>
        <w:rPr>
          <w:rFonts w:hint="eastAsia" w:ascii="仿宋_gb2312" w:hAnsi="微软雅黑" w:eastAsia="仿宋_gb2312" w:cs="宋体"/>
          <w:color w:val="000000"/>
          <w:kern w:val="0"/>
          <w:sz w:val="24"/>
          <w:szCs w:val="24"/>
          <w:lang w:val="en-US" w:eastAsia="zh-CN"/>
        </w:rPr>
        <w:t>5</w:t>
      </w:r>
      <w:r>
        <w:rPr>
          <w:rFonts w:hint="eastAsia" w:ascii="仿宋_gb2312" w:hAnsi="微软雅黑" w:eastAsia="仿宋_gb2312" w:cs="宋体"/>
          <w:color w:val="000000"/>
          <w:kern w:val="0"/>
          <w:sz w:val="24"/>
          <w:szCs w:val="24"/>
        </w:rPr>
        <w:t>）送教务处实践科备案后执行。</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3.学院推荐参评校级优秀毕业论文（设计）的“全文文字复制比”应不超过15%。</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lang w:val="en-US" w:eastAsia="zh-CN"/>
        </w:rPr>
        <w:t>五、其他事宜</w:t>
      </w:r>
    </w:p>
    <w:p>
      <w:pPr>
        <w:widowControl/>
        <w:spacing w:line="525" w:lineRule="atLeast"/>
        <w:ind w:firstLine="645"/>
        <w:rPr>
          <w:rFonts w:hint="eastAsia" w:ascii="仿宋_gb2312" w:hAnsi="微软雅黑" w:eastAsia="仿宋_gb2312" w:cs="宋体"/>
          <w:color w:val="000000"/>
          <w:kern w:val="0"/>
          <w:sz w:val="24"/>
          <w:szCs w:val="24"/>
        </w:rPr>
      </w:pPr>
      <w:r>
        <w:rPr>
          <w:rFonts w:hint="default" w:ascii="仿宋_gb2312" w:hAnsi="微软雅黑" w:eastAsia="仿宋_gb2312" w:cs="宋体"/>
          <w:color w:val="000000"/>
          <w:kern w:val="0"/>
          <w:sz w:val="24"/>
          <w:szCs w:val="24"/>
          <w:lang w:val="en-US" w:eastAsia="zh-CN"/>
        </w:rPr>
        <w:t>1.所有参加学院初检的毕业论文（设计）内容必须与提交答辩的毕业论文（设计）内容保持一致，否则取消论文答辩资格。</w:t>
      </w:r>
    </w:p>
    <w:p>
      <w:pPr>
        <w:widowControl/>
        <w:spacing w:line="525" w:lineRule="atLeast"/>
        <w:ind w:firstLine="645"/>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lang w:val="en-US" w:eastAsia="zh-CN"/>
        </w:rPr>
        <w:t>2</w:t>
      </w:r>
      <w:r>
        <w:rPr>
          <w:rFonts w:hint="default" w:ascii="仿宋_gb2312" w:hAnsi="微软雅黑" w:eastAsia="仿宋_gb2312" w:cs="宋体"/>
          <w:color w:val="000000"/>
          <w:kern w:val="0"/>
          <w:sz w:val="24"/>
          <w:szCs w:val="24"/>
          <w:lang w:val="en-US" w:eastAsia="zh-CN"/>
        </w:rPr>
        <w:t>.各单位检测系统管理员不得公开本单位管理子账号和密码，严禁将检测结果泄露给无关人员，如造成不良后果，责任自负。</w:t>
      </w:r>
    </w:p>
    <w:p>
      <w:pPr>
        <w:widowControl/>
        <w:spacing w:line="525" w:lineRule="atLeast"/>
        <w:ind w:firstLine="645"/>
        <w:rPr>
          <w:rFonts w:hint="eastAsia" w:ascii="微软雅黑" w:hAnsi="微软雅黑" w:eastAsia="仿宋_gb2312" w:cs="微软雅黑"/>
          <w:color w:val="333333"/>
          <w:lang w:val="en-US" w:eastAsia="zh-CN"/>
        </w:rPr>
      </w:pPr>
      <w:r>
        <w:rPr>
          <w:rFonts w:hint="eastAsia" w:ascii="仿宋_gb2312" w:hAnsi="微软雅黑" w:eastAsia="仿宋_gb2312" w:cs="宋体"/>
          <w:color w:val="000000"/>
          <w:kern w:val="0"/>
          <w:sz w:val="24"/>
          <w:szCs w:val="24"/>
          <w:lang w:val="en-US" w:eastAsia="zh-CN"/>
        </w:rPr>
        <w:t>3.</w:t>
      </w:r>
      <w:r>
        <w:rPr>
          <w:rFonts w:hint="default" w:ascii="仿宋_gb2312" w:hAnsi="微软雅黑" w:eastAsia="仿宋_gb2312" w:cs="宋体"/>
          <w:color w:val="000000"/>
          <w:kern w:val="0"/>
          <w:sz w:val="24"/>
          <w:szCs w:val="24"/>
          <w:lang w:val="en-US" w:eastAsia="zh-CN"/>
        </w:rPr>
        <w:t>所有本科毕业论文（设计）必须在末页印有《福建师范大学本科毕业论文（设计）诚信承诺书》（附件</w:t>
      </w:r>
      <w:r>
        <w:rPr>
          <w:rFonts w:hint="eastAsia" w:ascii="仿宋_gb2312" w:hAnsi="微软雅黑" w:eastAsia="仿宋_gb2312" w:cs="宋体"/>
          <w:color w:val="000000"/>
          <w:kern w:val="0"/>
          <w:sz w:val="24"/>
          <w:szCs w:val="24"/>
          <w:lang w:val="en-US" w:eastAsia="zh-CN"/>
        </w:rPr>
        <w:t>6</w:t>
      </w:r>
      <w:bookmarkStart w:id="0" w:name="_GoBack"/>
      <w:bookmarkEnd w:id="0"/>
      <w:r>
        <w:rPr>
          <w:rFonts w:hint="default" w:ascii="仿宋_gb2312" w:hAnsi="微软雅黑" w:eastAsia="仿宋_gb2312" w:cs="宋体"/>
          <w:color w:val="000000"/>
          <w:kern w:val="0"/>
          <w:sz w:val="24"/>
          <w:szCs w:val="24"/>
          <w:lang w:val="en-US" w:eastAsia="zh-CN"/>
        </w:rPr>
        <w:t>），并经作者签字确认</w:t>
      </w:r>
      <w:r>
        <w:rPr>
          <w:rFonts w:hint="eastAsia" w:ascii="仿宋_gb2312" w:hAnsi="仿宋_gb2312" w:eastAsia="仿宋_gb2312" w:cs="仿宋_gb2312"/>
          <w:color w:val="000000"/>
          <w:spacing w:val="0"/>
          <w:kern w:val="0"/>
          <w:sz w:val="31"/>
          <w:szCs w:val="3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362" w:right="362" w:firstLine="645"/>
        <w:jc w:val="left"/>
        <w:rPr>
          <w:rFonts w:hint="eastAsia" w:ascii="微软雅黑" w:hAnsi="微软雅黑" w:eastAsia="微软雅黑" w:cs="微软雅黑"/>
          <w:color w:val="3333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CA"/>
    <w:rsid w:val="003B48B8"/>
    <w:rsid w:val="00691FCA"/>
    <w:rsid w:val="009A2684"/>
    <w:rsid w:val="00B20F0A"/>
    <w:rsid w:val="095E6739"/>
    <w:rsid w:val="0F7E3471"/>
    <w:rsid w:val="17390838"/>
    <w:rsid w:val="219A6AF1"/>
    <w:rsid w:val="25B8632E"/>
    <w:rsid w:val="2B3A29C8"/>
    <w:rsid w:val="2BA1784B"/>
    <w:rsid w:val="2DBD12DA"/>
    <w:rsid w:val="344B2FA0"/>
    <w:rsid w:val="3A1424E2"/>
    <w:rsid w:val="46F46A13"/>
    <w:rsid w:val="48A5726C"/>
    <w:rsid w:val="50B06C56"/>
    <w:rsid w:val="55D80AD1"/>
    <w:rsid w:val="57926277"/>
    <w:rsid w:val="63A26D5B"/>
    <w:rsid w:val="645D3EF9"/>
    <w:rsid w:val="7A267E51"/>
    <w:rsid w:val="7F11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semiHidden/>
    <w:unhideWhenUsed/>
    <w:qFormat/>
    <w:uiPriority w:val="99"/>
    <w:rPr>
      <w:color w:val="333333"/>
      <w:u w:val="none"/>
    </w:rPr>
  </w:style>
  <w:style w:type="character" w:styleId="8">
    <w:name w:val="Hyperlink"/>
    <w:basedOn w:val="5"/>
    <w:semiHidden/>
    <w:unhideWhenUsed/>
    <w:qFormat/>
    <w:uiPriority w:val="99"/>
    <w:rPr>
      <w:color w:val="333333"/>
      <w:u w:val="none"/>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character" w:customStyle="1" w:styleId="11">
    <w:name w:val="item-name"/>
    <w:basedOn w:val="5"/>
    <w:qFormat/>
    <w:uiPriority w:val="0"/>
  </w:style>
  <w:style w:type="character" w:customStyle="1" w:styleId="12">
    <w:name w:val="item-name1"/>
    <w:basedOn w:val="5"/>
    <w:qFormat/>
    <w:uiPriority w:val="0"/>
    <w:rPr>
      <w:vanish/>
    </w:rPr>
  </w:style>
  <w:style w:type="character" w:customStyle="1" w:styleId="13">
    <w:name w:val="item-name2"/>
    <w:basedOn w:val="5"/>
    <w:qFormat/>
    <w:uiPriority w:val="0"/>
  </w:style>
  <w:style w:type="character" w:customStyle="1" w:styleId="14">
    <w:name w:val="item-name3"/>
    <w:basedOn w:val="5"/>
    <w:qFormat/>
    <w:uiPriority w:val="0"/>
  </w:style>
  <w:style w:type="character" w:customStyle="1" w:styleId="15">
    <w:name w:val="item-name4"/>
    <w:basedOn w:val="5"/>
    <w:qFormat/>
    <w:uiPriority w:val="0"/>
  </w:style>
  <w:style w:type="character" w:customStyle="1" w:styleId="16">
    <w:name w:val="item-name5"/>
    <w:basedOn w:val="5"/>
    <w:qFormat/>
    <w:uiPriority w:val="0"/>
    <w:rPr>
      <w:sz w:val="24"/>
      <w:szCs w:val="24"/>
    </w:rPr>
  </w:style>
  <w:style w:type="character" w:customStyle="1" w:styleId="17">
    <w:name w:val="item-name6"/>
    <w:basedOn w:val="5"/>
    <w:qFormat/>
    <w:uiPriority w:val="0"/>
    <w:rPr>
      <w:color w:val="FFFFFF"/>
    </w:rPr>
  </w:style>
  <w:style w:type="character" w:customStyle="1" w:styleId="18">
    <w:name w:val="item-name7"/>
    <w:basedOn w:val="5"/>
    <w:qFormat/>
    <w:uiPriority w:val="0"/>
  </w:style>
  <w:style w:type="character" w:customStyle="1" w:styleId="19">
    <w:name w:val="item-name8"/>
    <w:basedOn w:val="5"/>
    <w:qFormat/>
    <w:uiPriority w:val="0"/>
    <w:rPr>
      <w:color w:val="333333"/>
      <w:sz w:val="21"/>
      <w:szCs w:val="21"/>
    </w:rPr>
  </w:style>
  <w:style w:type="character" w:customStyle="1" w:styleId="20">
    <w:name w:val="item-name9"/>
    <w:basedOn w:val="5"/>
    <w:qFormat/>
    <w:uiPriority w:val="0"/>
    <w:rPr>
      <w:b/>
      <w:color w:val="5B720C"/>
      <w:sz w:val="24"/>
      <w:szCs w:val="24"/>
    </w:rPr>
  </w:style>
  <w:style w:type="character" w:customStyle="1" w:styleId="21">
    <w:name w:val="item-name10"/>
    <w:basedOn w:val="5"/>
    <w:qFormat/>
    <w:uiPriority w:val="0"/>
    <w:rPr>
      <w:sz w:val="18"/>
      <w:szCs w:val="18"/>
    </w:rPr>
  </w:style>
  <w:style w:type="character" w:customStyle="1" w:styleId="22">
    <w:name w:val="item-name11"/>
    <w:basedOn w:val="5"/>
    <w:qFormat/>
    <w:uiPriority w:val="0"/>
    <w:rPr>
      <w:color w:val="FFFFFF"/>
      <w:sz w:val="21"/>
      <w:szCs w:val="21"/>
    </w:rPr>
  </w:style>
  <w:style w:type="character" w:customStyle="1" w:styleId="23">
    <w:name w:val="pubdate-day"/>
    <w:basedOn w:val="5"/>
    <w:qFormat/>
    <w:uiPriority w:val="0"/>
    <w:rPr>
      <w:shd w:val="clear" w:fill="F2F2F2"/>
    </w:rPr>
  </w:style>
  <w:style w:type="character" w:customStyle="1" w:styleId="24">
    <w:name w:val="pubdate-month"/>
    <w:basedOn w:val="5"/>
    <w:qFormat/>
    <w:uiPriority w:val="0"/>
    <w:rPr>
      <w:color w:val="FFFFFF"/>
      <w:sz w:val="24"/>
      <w:szCs w:val="24"/>
      <w:shd w:val="clear" w:fill="CC0000"/>
    </w:rPr>
  </w:style>
  <w:style w:type="character" w:customStyle="1" w:styleId="25">
    <w:name w:val="bei"/>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764</Characters>
  <Lines>6</Lines>
  <Paragraphs>1</Paragraphs>
  <TotalTime>66</TotalTime>
  <ScaleCrop>false</ScaleCrop>
  <LinksUpToDate>false</LinksUpToDate>
  <CharactersWithSpaces>897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2019-09-29T14:20:00Z</dcterms:created>
  <dc:creator>bingguicai@qq.com</dc:creator>
  <cp:lastModifiedBy>Administrator</cp:lastModifiedBy>
  <dcterms:modified xsi:type="dcterms:W3CDTF">2021-03-05T08:17:22Z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