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附件3</w:t>
      </w:r>
    </w:p>
    <w:bookmarkEnd w:id="0"/>
    <w:p>
      <w:pPr>
        <w:adjustRightInd w:val="0"/>
        <w:snapToGrid w:val="0"/>
        <w:jc w:val="center"/>
        <w:rPr>
          <w:rFonts w:ascii="仿宋" w:hAnsi="仿宋" w:eastAsia="仿宋" w:cs="Times New Roman"/>
          <w:b/>
          <w:bCs/>
          <w:sz w:val="28"/>
          <w:szCs w:val="24"/>
        </w:rPr>
      </w:pPr>
      <w:r>
        <w:rPr>
          <w:rFonts w:hint="eastAsia" w:ascii="方正小标宋简体" w:hAnsi="仿宋" w:eastAsia="方正小标宋简体" w:cs="Times New Roman"/>
          <w:b/>
          <w:bCs/>
          <w:kern w:val="44"/>
          <w:sz w:val="36"/>
          <w:szCs w:val="36"/>
        </w:rPr>
        <w:t>师范类专业认证中期</w:t>
      </w:r>
      <w:r>
        <w:rPr>
          <w:rFonts w:ascii="方正小标宋简体" w:hAnsi="仿宋" w:eastAsia="方正小标宋简体" w:cs="Times New Roman"/>
          <w:b/>
          <w:bCs/>
          <w:kern w:val="44"/>
          <w:sz w:val="36"/>
          <w:szCs w:val="36"/>
        </w:rPr>
        <w:t>改进报告</w:t>
      </w:r>
    </w:p>
    <w:p>
      <w:pPr>
        <w:adjustRightInd w:val="0"/>
        <w:snapToGrid w:val="0"/>
        <w:rPr>
          <w:rFonts w:ascii="仿宋" w:hAnsi="仿宋" w:eastAsia="仿宋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福建省教育评估研究中心：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根据《普通高等学校师范类专业认证实施办法（暂行）》有关规定，我校以下专业于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30"/>
          <w:szCs w:val="30"/>
        </w:rPr>
        <w:t>年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30"/>
          <w:szCs w:val="30"/>
        </w:rPr>
        <w:t>月通过认证，认证结论为：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Times New Roman"/>
          <w:sz w:val="30"/>
          <w:szCs w:val="30"/>
        </w:rPr>
        <w:t>。经过持续改进与建设，现提交师范类专业认证中期改进报告，请予以审核。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学校名称：          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专业名称：          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认证结论：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认证有效期起止时间：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专业负责人：        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联系电话：          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专业联系人：        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联系电话：          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电子邮箱：                     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b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sz w:val="30"/>
          <w:szCs w:val="30"/>
        </w:rPr>
        <w:t>我校承诺，本报告及所有附件材料完全属实。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仿宋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536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学校负责人签字</w:t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 xml:space="preserve"> ：</w:t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</w:p>
    <w:p>
      <w:pPr>
        <w:adjustRightInd w:val="0"/>
        <w:snapToGrid w:val="0"/>
        <w:spacing w:line="560" w:lineRule="exact"/>
        <w:ind w:firstLine="4536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学校（盖章） ：</w:t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</w:p>
    <w:p>
      <w:pPr>
        <w:adjustRightInd w:val="0"/>
        <w:snapToGrid w:val="0"/>
        <w:spacing w:line="560" w:lineRule="exact"/>
        <w:ind w:firstLine="4536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年    月    日</w:t>
      </w:r>
      <w:r>
        <w:rPr>
          <w:rFonts w:ascii="仿宋" w:hAnsi="仿宋" w:eastAsia="仿宋" w:cs="Times New Roman"/>
          <w:b/>
          <w:sz w:val="24"/>
          <w:szCs w:val="24"/>
        </w:rPr>
        <w:br w:type="page"/>
      </w:r>
    </w:p>
    <w:p>
      <w:pPr>
        <w:widowControl/>
        <w:adjustRightInd w:val="0"/>
        <w:snapToGrid w:val="0"/>
        <w:spacing w:after="156" w:afterLines="50"/>
        <w:rPr>
          <w:rFonts w:ascii="仿宋" w:hAnsi="仿宋" w:eastAsia="仿宋" w:cs="Times New Roman"/>
          <w:b/>
          <w:spacing w:val="-6"/>
          <w:sz w:val="24"/>
          <w:szCs w:val="24"/>
        </w:rPr>
      </w:pPr>
    </w:p>
    <w:p>
      <w:pPr>
        <w:widowControl/>
        <w:adjustRightInd w:val="0"/>
        <w:snapToGrid w:val="0"/>
        <w:spacing w:after="156" w:afterLines="50"/>
        <w:rPr>
          <w:rFonts w:ascii="黑体" w:hAnsi="黑体" w:eastAsia="黑体" w:cs="Times New Roman"/>
          <w:b/>
          <w:spacing w:val="-6"/>
          <w:sz w:val="30"/>
          <w:szCs w:val="30"/>
        </w:rPr>
      </w:pP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填写</w:t>
      </w:r>
      <w:r>
        <w:rPr>
          <w:rFonts w:ascii="黑体" w:hAnsi="黑体" w:eastAsia="黑体" w:cs="Times New Roman"/>
          <w:b/>
          <w:spacing w:val="-6"/>
          <w:sz w:val="30"/>
          <w:szCs w:val="30"/>
        </w:rPr>
        <w:t>说明</w:t>
      </w: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：</w:t>
      </w:r>
    </w:p>
    <w:p>
      <w:pPr>
        <w:pStyle w:val="15"/>
        <w:widowControl/>
        <w:numPr>
          <w:ilvl w:val="0"/>
          <w:numId w:val="1"/>
        </w:numPr>
        <w:spacing w:line="259" w:lineRule="auto"/>
        <w:ind w:firstLineChars="0"/>
        <w:rPr>
          <w:rFonts w:ascii="仿宋_GB2312" w:hAnsi="仿宋" w:eastAsia="仿宋_GB2312"/>
          <w:spacing w:val="-6"/>
          <w:sz w:val="30"/>
          <w:szCs w:val="30"/>
        </w:rPr>
      </w:pPr>
      <w:r>
        <w:rPr>
          <w:rFonts w:hint="eastAsia" w:ascii="仿宋_GB2312" w:hAnsi="仿宋" w:eastAsia="仿宋_GB2312"/>
          <w:spacing w:val="-6"/>
          <w:sz w:val="30"/>
          <w:szCs w:val="30"/>
        </w:rPr>
        <w:t>报告封面需学校负责人签字、盖校章，否则不予审核；</w:t>
      </w:r>
    </w:p>
    <w:p>
      <w:pPr>
        <w:pStyle w:val="15"/>
        <w:widowControl/>
        <w:numPr>
          <w:ilvl w:val="0"/>
          <w:numId w:val="1"/>
        </w:numPr>
        <w:spacing w:line="259" w:lineRule="auto"/>
        <w:ind w:firstLineChars="0"/>
        <w:rPr>
          <w:rFonts w:ascii="仿宋_GB2312" w:hAnsi="仿宋" w:eastAsia="仿宋_GB2312"/>
          <w:spacing w:val="-6"/>
          <w:sz w:val="30"/>
          <w:szCs w:val="30"/>
        </w:rPr>
      </w:pPr>
      <w:r>
        <w:rPr>
          <w:rFonts w:hint="eastAsia" w:ascii="仿宋_GB2312" w:hAnsi="仿宋" w:eastAsia="仿宋_GB2312"/>
          <w:spacing w:val="-6"/>
          <w:sz w:val="30"/>
          <w:szCs w:val="30"/>
        </w:rPr>
        <w:t>专业应针对认证报告中提出的问题，如实描述专业改进情况；如某指标项在认证报告中未提出问题与</w:t>
      </w:r>
      <w:r>
        <w:rPr>
          <w:rFonts w:ascii="仿宋_GB2312" w:hAnsi="仿宋" w:eastAsia="仿宋_GB2312"/>
          <w:spacing w:val="-6"/>
          <w:sz w:val="30"/>
          <w:szCs w:val="30"/>
        </w:rPr>
        <w:t>不足</w:t>
      </w:r>
      <w:r>
        <w:rPr>
          <w:rFonts w:hint="eastAsia" w:ascii="仿宋_GB2312" w:hAnsi="仿宋" w:eastAsia="仿宋_GB2312"/>
          <w:spacing w:val="-6"/>
          <w:sz w:val="30"/>
          <w:szCs w:val="30"/>
        </w:rPr>
        <w:t>，则填写“无”。文件只列出指标项“</w:t>
      </w:r>
      <w:r>
        <w:rPr>
          <w:rFonts w:ascii="仿宋_GB2312" w:hAnsi="仿宋" w:eastAsia="仿宋_GB2312"/>
          <w:spacing w:val="-6"/>
          <w:sz w:val="30"/>
          <w:szCs w:val="30"/>
        </w:rPr>
        <w:t>1.</w:t>
      </w:r>
      <w:r>
        <w:rPr>
          <w:rFonts w:hint="eastAsia" w:ascii="仿宋_GB2312" w:hAnsi="仿宋" w:eastAsia="仿宋_GB2312"/>
          <w:spacing w:val="-6"/>
          <w:sz w:val="30"/>
          <w:szCs w:val="30"/>
        </w:rPr>
        <w:t>培养目标”部分，其余指标项参照填写；</w:t>
      </w:r>
    </w:p>
    <w:p>
      <w:pPr>
        <w:pStyle w:val="15"/>
        <w:widowControl/>
        <w:numPr>
          <w:ilvl w:val="0"/>
          <w:numId w:val="1"/>
        </w:numPr>
        <w:spacing w:line="259" w:lineRule="auto"/>
        <w:ind w:firstLineChars="0"/>
        <w:rPr>
          <w:rFonts w:ascii="仿宋_GB2312" w:hAnsi="仿宋" w:eastAsia="仿宋_GB2312"/>
          <w:spacing w:val="-6"/>
          <w:sz w:val="30"/>
          <w:szCs w:val="30"/>
        </w:rPr>
      </w:pPr>
      <w:r>
        <w:rPr>
          <w:rFonts w:hint="eastAsia" w:ascii="仿宋_GB2312" w:hAnsi="仿宋" w:eastAsia="仿宋_GB2312"/>
          <w:spacing w:val="-6"/>
          <w:sz w:val="30"/>
          <w:szCs w:val="30"/>
        </w:rPr>
        <w:t>专业应论述近期面向产出的内部评价机制的完善和运行情况说明，并提供佐证和支撑材料；</w:t>
      </w:r>
    </w:p>
    <w:p>
      <w:pPr>
        <w:pStyle w:val="15"/>
        <w:widowControl/>
        <w:numPr>
          <w:ilvl w:val="0"/>
          <w:numId w:val="1"/>
        </w:numPr>
        <w:spacing w:line="259" w:lineRule="auto"/>
        <w:ind w:firstLineChars="0"/>
        <w:rPr>
          <w:rFonts w:ascii="仿宋" w:hAnsi="仿宋" w:eastAsia="仿宋" w:cs="Times New Roman"/>
          <w:spacing w:val="-6"/>
          <w:sz w:val="30"/>
          <w:szCs w:val="30"/>
        </w:rPr>
      </w:pPr>
      <w:r>
        <w:rPr>
          <w:rFonts w:hint="eastAsia" w:ascii="仿宋_GB2312" w:hAnsi="仿宋" w:eastAsia="仿宋_GB2312"/>
          <w:spacing w:val="-6"/>
          <w:sz w:val="30"/>
          <w:szCs w:val="30"/>
        </w:rPr>
        <w:t>报告内容应突出重点，简洁清晰。</w:t>
      </w:r>
    </w:p>
    <w:p>
      <w:pPr>
        <w:pStyle w:val="15"/>
        <w:widowControl/>
        <w:numPr>
          <w:ilvl w:val="0"/>
          <w:numId w:val="1"/>
        </w:numPr>
        <w:spacing w:line="259" w:lineRule="auto"/>
        <w:ind w:firstLineChars="0"/>
        <w:rPr>
          <w:rFonts w:ascii="仿宋" w:hAnsi="仿宋" w:eastAsia="仿宋" w:cs="Times New Roman"/>
          <w:spacing w:val="-6"/>
          <w:sz w:val="30"/>
          <w:szCs w:val="30"/>
        </w:rPr>
      </w:pPr>
      <w:r>
        <w:rPr>
          <w:rFonts w:hint="eastAsia" w:ascii="仿宋_GB2312" w:hAnsi="仿宋" w:eastAsia="仿宋_GB2312"/>
          <w:spacing w:val="-6"/>
          <w:sz w:val="30"/>
          <w:szCs w:val="30"/>
        </w:rPr>
        <w:t>报告电子版</w:t>
      </w:r>
      <w:r>
        <w:rPr>
          <w:rFonts w:ascii="仿宋_GB2312" w:hAnsi="仿宋" w:eastAsia="仿宋_GB2312"/>
          <w:spacing w:val="-6"/>
          <w:sz w:val="30"/>
          <w:szCs w:val="30"/>
        </w:rPr>
        <w:t>上传至师范类专业</w:t>
      </w:r>
      <w:r>
        <w:rPr>
          <w:rFonts w:hint="eastAsia" w:ascii="仿宋_GB2312" w:hAnsi="仿宋" w:eastAsia="仿宋_GB2312"/>
          <w:spacing w:val="-6"/>
          <w:sz w:val="30"/>
          <w:szCs w:val="30"/>
        </w:rPr>
        <w:t>认证</w:t>
      </w:r>
      <w:r>
        <w:rPr>
          <w:rFonts w:ascii="仿宋_GB2312" w:hAnsi="仿宋" w:eastAsia="仿宋_GB2312"/>
          <w:spacing w:val="-6"/>
          <w:sz w:val="30"/>
          <w:szCs w:val="30"/>
        </w:rPr>
        <w:t>管理信息系统。</w:t>
      </w:r>
      <w:r>
        <w:rPr>
          <w:rFonts w:ascii="仿宋" w:hAnsi="仿宋" w:eastAsia="仿宋" w:cs="Times New Roman"/>
          <w:spacing w:val="-6"/>
          <w:sz w:val="30"/>
          <w:szCs w:val="30"/>
        </w:rPr>
        <w:br w:type="page"/>
      </w:r>
    </w:p>
    <w:p>
      <w:pPr>
        <w:widowControl/>
        <w:spacing w:line="259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一、专业情况简介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_GB2312" w:hAnsi="黑体" w:eastAsia="仿宋_GB2312" w:cs="Times New Roman"/>
          <w:sz w:val="30"/>
          <w:szCs w:val="30"/>
        </w:rPr>
        <w:t>1000</w:t>
      </w:r>
      <w:r>
        <w:rPr>
          <w:rFonts w:hint="eastAsia" w:ascii="仿宋_GB2312" w:hAnsi="黑体" w:eastAsia="仿宋_GB2312" w:cs="Times New Roman"/>
          <w:sz w:val="30"/>
          <w:szCs w:val="30"/>
        </w:rPr>
        <w:t>字）</w:t>
      </w:r>
    </w:p>
    <w:p>
      <w:pPr>
        <w:widowControl/>
        <w:spacing w:line="259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</w:p>
    <w:p>
      <w:pPr>
        <w:widowControl/>
        <w:spacing w:line="259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二、本轮认证提出的问题与不足及改进情况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（不包含附件，每个指标项限2000字；如某指标项在认证报告中未提出问题与不足，则填写“无”）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ascii="仿宋_GB2312" w:hAnsi="黑体" w:eastAsia="仿宋_GB2312" w:cs="Times New Roman"/>
          <w:sz w:val="30"/>
          <w:szCs w:val="30"/>
        </w:rPr>
        <w:t>1.</w:t>
      </w:r>
      <w:r>
        <w:rPr>
          <w:rFonts w:hint="eastAsia" w:ascii="仿宋_GB2312" w:hAnsi="黑体" w:eastAsia="仿宋_GB2312" w:cs="Times New Roman"/>
          <w:sz w:val="30"/>
          <w:szCs w:val="30"/>
        </w:rPr>
        <w:t>培养</w:t>
      </w:r>
      <w:r>
        <w:rPr>
          <w:rFonts w:ascii="仿宋_GB2312" w:hAnsi="黑体" w:eastAsia="仿宋_GB2312" w:cs="Times New Roman"/>
          <w:sz w:val="30"/>
          <w:szCs w:val="30"/>
        </w:rPr>
        <w:t>目标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（</w:t>
      </w:r>
      <w:r>
        <w:rPr>
          <w:rFonts w:ascii="仿宋_GB2312" w:hAnsi="黑体" w:eastAsia="仿宋_GB2312" w:cs="Times New Roman"/>
          <w:sz w:val="30"/>
          <w:szCs w:val="30"/>
        </w:rPr>
        <w:t>1</w:t>
      </w:r>
      <w:r>
        <w:rPr>
          <w:rFonts w:hint="eastAsia" w:ascii="仿宋_GB2312" w:hAnsi="黑体" w:eastAsia="仿宋_GB2312" w:cs="Times New Roman"/>
          <w:sz w:val="30"/>
          <w:szCs w:val="30"/>
        </w:rPr>
        <w:t>）认证考查报告中提出的问题：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（</w:t>
      </w:r>
      <w:r>
        <w:rPr>
          <w:rFonts w:ascii="仿宋_GB2312" w:hAnsi="黑体" w:eastAsia="仿宋_GB2312" w:cs="Times New Roman"/>
          <w:sz w:val="30"/>
          <w:szCs w:val="30"/>
        </w:rPr>
        <w:t>2</w:t>
      </w:r>
      <w:r>
        <w:rPr>
          <w:rFonts w:hint="eastAsia" w:ascii="仿宋_GB2312" w:hAnsi="黑体" w:eastAsia="仿宋_GB2312" w:cs="Times New Roman"/>
          <w:sz w:val="30"/>
          <w:szCs w:val="30"/>
        </w:rPr>
        <w:t>）改进措施及取得成效：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（</w:t>
      </w:r>
      <w:r>
        <w:rPr>
          <w:rFonts w:ascii="仿宋_GB2312" w:hAnsi="黑体" w:eastAsia="仿宋_GB2312" w:cs="Times New Roman"/>
          <w:sz w:val="30"/>
          <w:szCs w:val="30"/>
        </w:rPr>
        <w:t>3</w:t>
      </w:r>
      <w:r>
        <w:rPr>
          <w:rFonts w:hint="eastAsia" w:ascii="仿宋_GB2312" w:hAnsi="黑体" w:eastAsia="仿宋_GB2312" w:cs="Times New Roman"/>
          <w:sz w:val="30"/>
          <w:szCs w:val="30"/>
        </w:rPr>
        <w:t>）仍然存在的问题及改进计划：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ascii="仿宋_GB2312" w:hAnsi="黑体" w:eastAsia="仿宋_GB2312" w:cs="Times New Roman"/>
          <w:sz w:val="30"/>
          <w:szCs w:val="30"/>
        </w:rPr>
        <w:t>2.</w:t>
      </w:r>
      <w:r>
        <w:rPr>
          <w:rFonts w:hint="eastAsia" w:ascii="仿宋_GB2312" w:hAnsi="黑体" w:eastAsia="仿宋_GB2312" w:cs="Times New Roman"/>
          <w:sz w:val="30"/>
          <w:szCs w:val="30"/>
        </w:rPr>
        <w:t>毕业</w:t>
      </w:r>
      <w:r>
        <w:rPr>
          <w:rFonts w:ascii="仿宋_GB2312" w:hAnsi="黑体" w:eastAsia="仿宋_GB2312" w:cs="Times New Roman"/>
          <w:sz w:val="30"/>
          <w:szCs w:val="30"/>
        </w:rPr>
        <w:t>要求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……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</w:p>
    <w:p>
      <w:pPr>
        <w:widowControl/>
        <w:spacing w:line="259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三、面向产出的内部评价机制的完善和运行情况</w:t>
      </w:r>
    </w:p>
    <w:p>
      <w:pPr>
        <w:widowControl/>
        <w:spacing w:line="259" w:lineRule="auto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（不包含附件限</w:t>
      </w:r>
      <w:r>
        <w:rPr>
          <w:rFonts w:ascii="仿宋_GB2312" w:hAnsi="黑体" w:eastAsia="仿宋_GB2312" w:cs="Times New Roman"/>
          <w:sz w:val="30"/>
          <w:szCs w:val="30"/>
        </w:rPr>
        <w:t>7000</w:t>
      </w:r>
      <w:r>
        <w:rPr>
          <w:rFonts w:hint="eastAsia" w:ascii="仿宋_GB2312" w:hAnsi="黑体" w:eastAsia="仿宋_GB2312" w:cs="Times New Roman"/>
          <w:sz w:val="30"/>
          <w:szCs w:val="30"/>
        </w:rPr>
        <w:t>字）</w:t>
      </w:r>
    </w:p>
    <w:p>
      <w:pPr>
        <w:widowControl/>
        <w:spacing w:line="259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</w:p>
    <w:p>
      <w:pPr>
        <w:widowControl/>
        <w:spacing w:line="259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四、其他需要说明的改进情况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sz w:val="30"/>
          <w:szCs w:val="30"/>
        </w:rPr>
        <w:t>（不包含附件限</w:t>
      </w:r>
      <w:r>
        <w:rPr>
          <w:rFonts w:ascii="仿宋_GB2312" w:hAnsi="黑体" w:eastAsia="仿宋_GB2312" w:cs="Times New Roman"/>
          <w:sz w:val="30"/>
          <w:szCs w:val="30"/>
        </w:rPr>
        <w:t>2000字）</w:t>
      </w:r>
    </w:p>
    <w:p>
      <w:pPr>
        <w:widowControl/>
        <w:spacing w:line="259" w:lineRule="auto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五、相关附件</w:t>
      </w:r>
    </w:p>
    <w:p>
      <w:pPr>
        <w:widowControl/>
        <w:spacing w:line="259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根据每年度报备原始材料，提供以下：</w:t>
      </w:r>
    </w:p>
    <w:p>
      <w:pPr>
        <w:widowControl/>
        <w:spacing w:line="259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1.</w:t>
      </w:r>
      <w:r>
        <w:rPr>
          <w:rFonts w:hint="eastAsia" w:ascii="仿宋_GB2312" w:hAnsi="仿宋" w:eastAsia="仿宋_GB2312" w:cs="Times New Roman"/>
          <w:sz w:val="30"/>
          <w:szCs w:val="30"/>
        </w:rPr>
        <w:t>分年度提供近三年修订的面向产出有关制度文件，包括培养方案、课程教学大纲、产出评价制度文件等有关原始文档（需标注修订时间）；</w:t>
      </w:r>
    </w:p>
    <w:p>
      <w:pPr>
        <w:widowControl/>
        <w:spacing w:line="259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2.</w:t>
      </w:r>
      <w:r>
        <w:rPr>
          <w:rFonts w:hint="eastAsia" w:ascii="仿宋_GB2312" w:hAnsi="仿宋" w:eastAsia="仿宋_GB2312" w:cs="Times New Roman"/>
          <w:sz w:val="30"/>
          <w:szCs w:val="30"/>
        </w:rPr>
        <w:t>近三年每年按照培养</w:t>
      </w:r>
      <w:r>
        <w:rPr>
          <w:rFonts w:ascii="仿宋_GB2312" w:hAnsi="仿宋" w:eastAsia="仿宋_GB2312" w:cs="Times New Roman"/>
          <w:sz w:val="30"/>
          <w:szCs w:val="30"/>
        </w:rPr>
        <w:t>方案开出的</w:t>
      </w:r>
      <w:r>
        <w:rPr>
          <w:rFonts w:hint="eastAsia" w:ascii="仿宋_GB2312" w:hAnsi="仿宋" w:eastAsia="仿宋_GB2312" w:cs="Times New Roman"/>
          <w:sz w:val="30"/>
          <w:szCs w:val="30"/>
        </w:rPr>
        <w:t>课程清单及开展</w:t>
      </w:r>
      <w:r>
        <w:rPr>
          <w:rFonts w:ascii="仿宋_GB2312" w:hAnsi="仿宋" w:eastAsia="仿宋_GB2312" w:cs="Times New Roman"/>
          <w:sz w:val="30"/>
          <w:szCs w:val="30"/>
        </w:rPr>
        <w:t>课程</w:t>
      </w:r>
      <w:r>
        <w:rPr>
          <w:rFonts w:hint="eastAsia" w:ascii="仿宋_GB2312" w:hAnsi="仿宋" w:eastAsia="仿宋_GB2312" w:cs="Times New Roman"/>
          <w:sz w:val="30"/>
          <w:szCs w:val="30"/>
        </w:rPr>
        <w:t>质量评价的课程清单；</w:t>
      </w:r>
    </w:p>
    <w:p>
      <w:pPr>
        <w:widowControl/>
        <w:spacing w:line="259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3.</w:t>
      </w:r>
      <w:r>
        <w:rPr>
          <w:rFonts w:hint="eastAsia" w:ascii="仿宋_GB2312" w:hAnsi="仿宋" w:eastAsia="仿宋_GB2312" w:cs="Times New Roman"/>
          <w:sz w:val="30"/>
          <w:szCs w:val="30"/>
        </w:rPr>
        <w:t>提供</w:t>
      </w:r>
      <w:r>
        <w:rPr>
          <w:rFonts w:ascii="仿宋_GB2312" w:hAnsi="仿宋" w:eastAsia="仿宋_GB2312" w:cs="Times New Roman"/>
          <w:sz w:val="30"/>
          <w:szCs w:val="30"/>
        </w:rPr>
        <w:t>每门核心课程随机抽取的某一学生一套课程评价原始材料，包括能证明课程目标能力达成的试卷</w:t>
      </w:r>
      <w:r>
        <w:rPr>
          <w:rFonts w:hint="eastAsia" w:ascii="仿宋_GB2312" w:hAnsi="仿宋" w:eastAsia="仿宋_GB2312" w:cs="Times New Roman"/>
          <w:sz w:val="30"/>
          <w:szCs w:val="30"/>
        </w:rPr>
        <w:t>与</w:t>
      </w:r>
      <w:r>
        <w:rPr>
          <w:rFonts w:ascii="仿宋_GB2312" w:hAnsi="仿宋" w:eastAsia="仿宋_GB2312" w:cs="Times New Roman"/>
          <w:sz w:val="30"/>
          <w:szCs w:val="30"/>
        </w:rPr>
        <w:t>评分标准、过程性考核材料与</w:t>
      </w:r>
      <w:r>
        <w:rPr>
          <w:rFonts w:hint="eastAsia" w:ascii="仿宋_GB2312" w:hAnsi="仿宋" w:eastAsia="仿宋_GB2312" w:cs="Times New Roman"/>
          <w:sz w:val="30"/>
          <w:szCs w:val="30"/>
        </w:rPr>
        <w:t>评价</w:t>
      </w:r>
      <w:r>
        <w:rPr>
          <w:rFonts w:ascii="仿宋_GB2312" w:hAnsi="仿宋" w:eastAsia="仿宋_GB2312" w:cs="Times New Roman"/>
          <w:sz w:val="30"/>
          <w:szCs w:val="30"/>
        </w:rPr>
        <w:t>量规等。</w:t>
      </w:r>
    </w:p>
    <w:p>
      <w:pPr>
        <w:widowControl/>
        <w:spacing w:line="259" w:lineRule="auto"/>
        <w:ind w:firstLine="600"/>
        <w:rPr>
          <w:rFonts w:ascii="仿宋_GB2312" w:eastAsia="仿宋_GB2312" w:cs="浠垮畫_GB2312"/>
          <w:b/>
          <w:kern w:val="0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4.</w:t>
      </w:r>
      <w:r>
        <w:rPr>
          <w:rFonts w:hint="eastAsia" w:ascii="仿宋_GB2312" w:hAnsi="仿宋" w:eastAsia="仿宋_GB2312" w:cs="Times New Roman"/>
          <w:sz w:val="30"/>
          <w:szCs w:val="30"/>
        </w:rPr>
        <w:t>提交核心</w:t>
      </w:r>
      <w:r>
        <w:rPr>
          <w:rFonts w:ascii="仿宋_GB2312" w:hAnsi="仿宋" w:eastAsia="仿宋_GB2312" w:cs="Times New Roman"/>
          <w:sz w:val="30"/>
          <w:szCs w:val="30"/>
        </w:rPr>
        <w:t>课程的课程目标达成评价报告（包括课程目标、课程目标与指标点的对应关系、评分标准、评价方法，评价依据和评价结果</w:t>
      </w:r>
      <w:r>
        <w:rPr>
          <w:rFonts w:hint="eastAsia" w:ascii="仿宋_GB2312" w:hAnsi="仿宋" w:eastAsia="仿宋_GB2312" w:cs="Times New Roman"/>
          <w:sz w:val="30"/>
          <w:szCs w:val="30"/>
        </w:rPr>
        <w:t>及</w:t>
      </w:r>
      <w:r>
        <w:rPr>
          <w:rFonts w:ascii="仿宋_GB2312" w:hAnsi="仿宋" w:eastAsia="仿宋_GB2312" w:cs="Times New Roman"/>
          <w:sz w:val="30"/>
          <w:szCs w:val="30"/>
        </w:rPr>
        <w:t>明确具体的针对性改进措施等）。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45979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94173"/>
    <w:multiLevelType w:val="multilevel"/>
    <w:tmpl w:val="32A941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TliYmY3MWZmYjMzZTZkZWUzNGFmZGZlNzg1OWUifQ=="/>
  </w:docVars>
  <w:rsids>
    <w:rsidRoot w:val="004C4997"/>
    <w:rsid w:val="00001CAA"/>
    <w:rsid w:val="000074EE"/>
    <w:rsid w:val="0001132E"/>
    <w:rsid w:val="00047270"/>
    <w:rsid w:val="0005242B"/>
    <w:rsid w:val="00056103"/>
    <w:rsid w:val="00057D70"/>
    <w:rsid w:val="00060B88"/>
    <w:rsid w:val="00063A44"/>
    <w:rsid w:val="00091772"/>
    <w:rsid w:val="00094F8F"/>
    <w:rsid w:val="00097B69"/>
    <w:rsid w:val="000D2FD5"/>
    <w:rsid w:val="000D58E7"/>
    <w:rsid w:val="000E25CE"/>
    <w:rsid w:val="000E307B"/>
    <w:rsid w:val="000F2399"/>
    <w:rsid w:val="00106662"/>
    <w:rsid w:val="0011289D"/>
    <w:rsid w:val="00132A91"/>
    <w:rsid w:val="00141D44"/>
    <w:rsid w:val="0014551F"/>
    <w:rsid w:val="001458FF"/>
    <w:rsid w:val="00153692"/>
    <w:rsid w:val="001575BE"/>
    <w:rsid w:val="0016767F"/>
    <w:rsid w:val="001800F1"/>
    <w:rsid w:val="0018233C"/>
    <w:rsid w:val="001902CE"/>
    <w:rsid w:val="001964E3"/>
    <w:rsid w:val="001A0357"/>
    <w:rsid w:val="001C1CBE"/>
    <w:rsid w:val="001E3F12"/>
    <w:rsid w:val="001F7227"/>
    <w:rsid w:val="0020210F"/>
    <w:rsid w:val="00202EC7"/>
    <w:rsid w:val="002040E4"/>
    <w:rsid w:val="002123CC"/>
    <w:rsid w:val="00216208"/>
    <w:rsid w:val="00221D34"/>
    <w:rsid w:val="00222E73"/>
    <w:rsid w:val="00226A64"/>
    <w:rsid w:val="002435CD"/>
    <w:rsid w:val="002465C8"/>
    <w:rsid w:val="00250E8B"/>
    <w:rsid w:val="00251137"/>
    <w:rsid w:val="00252CE1"/>
    <w:rsid w:val="0026463C"/>
    <w:rsid w:val="00273580"/>
    <w:rsid w:val="00275E0D"/>
    <w:rsid w:val="00280B5D"/>
    <w:rsid w:val="0029325C"/>
    <w:rsid w:val="002C105B"/>
    <w:rsid w:val="002C2606"/>
    <w:rsid w:val="002C59DC"/>
    <w:rsid w:val="002D4F0F"/>
    <w:rsid w:val="002E00ED"/>
    <w:rsid w:val="002E2B37"/>
    <w:rsid w:val="002E3C6B"/>
    <w:rsid w:val="002E429A"/>
    <w:rsid w:val="002F1F9E"/>
    <w:rsid w:val="003230FA"/>
    <w:rsid w:val="003268DE"/>
    <w:rsid w:val="00351C5B"/>
    <w:rsid w:val="00371318"/>
    <w:rsid w:val="0038363D"/>
    <w:rsid w:val="003A1715"/>
    <w:rsid w:val="003B4C0C"/>
    <w:rsid w:val="003B69D8"/>
    <w:rsid w:val="003E4AAD"/>
    <w:rsid w:val="00401BCE"/>
    <w:rsid w:val="0040354A"/>
    <w:rsid w:val="00403E78"/>
    <w:rsid w:val="0041129B"/>
    <w:rsid w:val="00411A84"/>
    <w:rsid w:val="00413CA7"/>
    <w:rsid w:val="00425443"/>
    <w:rsid w:val="00431C59"/>
    <w:rsid w:val="004507ED"/>
    <w:rsid w:val="004618CB"/>
    <w:rsid w:val="00470C24"/>
    <w:rsid w:val="00481A7B"/>
    <w:rsid w:val="004866DE"/>
    <w:rsid w:val="004A7732"/>
    <w:rsid w:val="004B55FC"/>
    <w:rsid w:val="004B5EE0"/>
    <w:rsid w:val="004B7560"/>
    <w:rsid w:val="004C4997"/>
    <w:rsid w:val="004C6EEC"/>
    <w:rsid w:val="004E4B22"/>
    <w:rsid w:val="005014B1"/>
    <w:rsid w:val="00513379"/>
    <w:rsid w:val="00513912"/>
    <w:rsid w:val="00522D57"/>
    <w:rsid w:val="0053019D"/>
    <w:rsid w:val="00532EEE"/>
    <w:rsid w:val="0054378D"/>
    <w:rsid w:val="00545D25"/>
    <w:rsid w:val="00551D20"/>
    <w:rsid w:val="005527E6"/>
    <w:rsid w:val="00557895"/>
    <w:rsid w:val="00561594"/>
    <w:rsid w:val="005651FC"/>
    <w:rsid w:val="00565877"/>
    <w:rsid w:val="00572108"/>
    <w:rsid w:val="00573D66"/>
    <w:rsid w:val="0058462C"/>
    <w:rsid w:val="00587632"/>
    <w:rsid w:val="0059310B"/>
    <w:rsid w:val="005A14EB"/>
    <w:rsid w:val="005A390A"/>
    <w:rsid w:val="005A3F6F"/>
    <w:rsid w:val="005A6232"/>
    <w:rsid w:val="005B5824"/>
    <w:rsid w:val="005B5ABF"/>
    <w:rsid w:val="005D37FE"/>
    <w:rsid w:val="005D6AEC"/>
    <w:rsid w:val="005D6F50"/>
    <w:rsid w:val="005E49E0"/>
    <w:rsid w:val="006030BF"/>
    <w:rsid w:val="00626BBE"/>
    <w:rsid w:val="006805B6"/>
    <w:rsid w:val="0068592C"/>
    <w:rsid w:val="006866C8"/>
    <w:rsid w:val="006866F4"/>
    <w:rsid w:val="00695C6C"/>
    <w:rsid w:val="006A051A"/>
    <w:rsid w:val="006A22D7"/>
    <w:rsid w:val="006A76E7"/>
    <w:rsid w:val="006B4340"/>
    <w:rsid w:val="006C5583"/>
    <w:rsid w:val="006C5B5E"/>
    <w:rsid w:val="006D6B08"/>
    <w:rsid w:val="006F25FF"/>
    <w:rsid w:val="006F572B"/>
    <w:rsid w:val="006F59A4"/>
    <w:rsid w:val="006F66A3"/>
    <w:rsid w:val="00702C01"/>
    <w:rsid w:val="00703F77"/>
    <w:rsid w:val="007241BA"/>
    <w:rsid w:val="00727E80"/>
    <w:rsid w:val="00731900"/>
    <w:rsid w:val="00734D62"/>
    <w:rsid w:val="0073723A"/>
    <w:rsid w:val="007505F5"/>
    <w:rsid w:val="00756145"/>
    <w:rsid w:val="00761A0B"/>
    <w:rsid w:val="00766327"/>
    <w:rsid w:val="00772CF3"/>
    <w:rsid w:val="00777043"/>
    <w:rsid w:val="00787D81"/>
    <w:rsid w:val="00791DD4"/>
    <w:rsid w:val="007954D5"/>
    <w:rsid w:val="007B11C5"/>
    <w:rsid w:val="007B356E"/>
    <w:rsid w:val="007C36AC"/>
    <w:rsid w:val="007D625E"/>
    <w:rsid w:val="007F68A1"/>
    <w:rsid w:val="00805F7B"/>
    <w:rsid w:val="00806DD1"/>
    <w:rsid w:val="008219F7"/>
    <w:rsid w:val="00824456"/>
    <w:rsid w:val="00833BB7"/>
    <w:rsid w:val="00836681"/>
    <w:rsid w:val="00852456"/>
    <w:rsid w:val="008577FC"/>
    <w:rsid w:val="008637EE"/>
    <w:rsid w:val="00866209"/>
    <w:rsid w:val="00871531"/>
    <w:rsid w:val="008734BC"/>
    <w:rsid w:val="008B5477"/>
    <w:rsid w:val="008B740C"/>
    <w:rsid w:val="008C2AC2"/>
    <w:rsid w:val="008E42CC"/>
    <w:rsid w:val="008E5F33"/>
    <w:rsid w:val="008F092F"/>
    <w:rsid w:val="008F2A79"/>
    <w:rsid w:val="008F3A3B"/>
    <w:rsid w:val="00904202"/>
    <w:rsid w:val="0090521C"/>
    <w:rsid w:val="00920514"/>
    <w:rsid w:val="00921B19"/>
    <w:rsid w:val="00925012"/>
    <w:rsid w:val="00932E68"/>
    <w:rsid w:val="00936211"/>
    <w:rsid w:val="00963DCA"/>
    <w:rsid w:val="00965B33"/>
    <w:rsid w:val="00966A6D"/>
    <w:rsid w:val="009A2993"/>
    <w:rsid w:val="009B4376"/>
    <w:rsid w:val="009B4CA1"/>
    <w:rsid w:val="009C56E6"/>
    <w:rsid w:val="009E231A"/>
    <w:rsid w:val="009E3336"/>
    <w:rsid w:val="00A017C3"/>
    <w:rsid w:val="00A121EF"/>
    <w:rsid w:val="00A123B0"/>
    <w:rsid w:val="00A1436B"/>
    <w:rsid w:val="00A153FF"/>
    <w:rsid w:val="00A201DB"/>
    <w:rsid w:val="00A20B1C"/>
    <w:rsid w:val="00A24EEF"/>
    <w:rsid w:val="00A33781"/>
    <w:rsid w:val="00A45DB7"/>
    <w:rsid w:val="00A517E2"/>
    <w:rsid w:val="00A616E0"/>
    <w:rsid w:val="00A9738F"/>
    <w:rsid w:val="00AB6098"/>
    <w:rsid w:val="00AD46CA"/>
    <w:rsid w:val="00AD5A8B"/>
    <w:rsid w:val="00AF787B"/>
    <w:rsid w:val="00B25A69"/>
    <w:rsid w:val="00B26A68"/>
    <w:rsid w:val="00B36EC6"/>
    <w:rsid w:val="00B51690"/>
    <w:rsid w:val="00B558A3"/>
    <w:rsid w:val="00B66345"/>
    <w:rsid w:val="00B72B94"/>
    <w:rsid w:val="00B77978"/>
    <w:rsid w:val="00B82850"/>
    <w:rsid w:val="00B83034"/>
    <w:rsid w:val="00B9527D"/>
    <w:rsid w:val="00BB0E22"/>
    <w:rsid w:val="00BB3C19"/>
    <w:rsid w:val="00BD317B"/>
    <w:rsid w:val="00BD40B2"/>
    <w:rsid w:val="00BE3229"/>
    <w:rsid w:val="00C127E6"/>
    <w:rsid w:val="00C12932"/>
    <w:rsid w:val="00C40B04"/>
    <w:rsid w:val="00C41943"/>
    <w:rsid w:val="00C51F01"/>
    <w:rsid w:val="00C6373C"/>
    <w:rsid w:val="00C73113"/>
    <w:rsid w:val="00C81D0E"/>
    <w:rsid w:val="00C8343C"/>
    <w:rsid w:val="00C90B0C"/>
    <w:rsid w:val="00CA0823"/>
    <w:rsid w:val="00CA3330"/>
    <w:rsid w:val="00CB03AD"/>
    <w:rsid w:val="00CB5B8E"/>
    <w:rsid w:val="00CE18A6"/>
    <w:rsid w:val="00CE6AE2"/>
    <w:rsid w:val="00CF3C9E"/>
    <w:rsid w:val="00D068E1"/>
    <w:rsid w:val="00D24658"/>
    <w:rsid w:val="00D3498E"/>
    <w:rsid w:val="00D36BB0"/>
    <w:rsid w:val="00D4024E"/>
    <w:rsid w:val="00D64DF8"/>
    <w:rsid w:val="00D81BF1"/>
    <w:rsid w:val="00D8406A"/>
    <w:rsid w:val="00D872DB"/>
    <w:rsid w:val="00D9112F"/>
    <w:rsid w:val="00DA10A0"/>
    <w:rsid w:val="00DA19ED"/>
    <w:rsid w:val="00DB0591"/>
    <w:rsid w:val="00DB14C6"/>
    <w:rsid w:val="00DB2F49"/>
    <w:rsid w:val="00DC58DB"/>
    <w:rsid w:val="00DD0B4B"/>
    <w:rsid w:val="00E00FA3"/>
    <w:rsid w:val="00E02FE7"/>
    <w:rsid w:val="00E152B2"/>
    <w:rsid w:val="00E52773"/>
    <w:rsid w:val="00E76550"/>
    <w:rsid w:val="00E87C0F"/>
    <w:rsid w:val="00E90245"/>
    <w:rsid w:val="00E9085C"/>
    <w:rsid w:val="00EA4455"/>
    <w:rsid w:val="00EA73AC"/>
    <w:rsid w:val="00EC69A5"/>
    <w:rsid w:val="00ED1959"/>
    <w:rsid w:val="00ED1A48"/>
    <w:rsid w:val="00ED7D06"/>
    <w:rsid w:val="00EE2DD3"/>
    <w:rsid w:val="00EF6797"/>
    <w:rsid w:val="00F13A85"/>
    <w:rsid w:val="00F25807"/>
    <w:rsid w:val="00F26AD4"/>
    <w:rsid w:val="00F735F7"/>
    <w:rsid w:val="00F914FB"/>
    <w:rsid w:val="00F91E02"/>
    <w:rsid w:val="00FA318F"/>
    <w:rsid w:val="00FA6601"/>
    <w:rsid w:val="00FB7691"/>
    <w:rsid w:val="00FC0676"/>
    <w:rsid w:val="00FC628C"/>
    <w:rsid w:val="00FD3424"/>
    <w:rsid w:val="00FD4292"/>
    <w:rsid w:val="00FE1B55"/>
    <w:rsid w:val="00FE7EB3"/>
    <w:rsid w:val="19E12283"/>
    <w:rsid w:val="1D022278"/>
    <w:rsid w:val="2186586B"/>
    <w:rsid w:val="24E53D07"/>
    <w:rsid w:val="33BC72B7"/>
    <w:rsid w:val="3C656E59"/>
    <w:rsid w:val="54736423"/>
    <w:rsid w:val="5EB40E38"/>
    <w:rsid w:val="69077128"/>
    <w:rsid w:val="73A97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spacing w:after="160"/>
      <w:ind w:firstLine="420" w:firstLineChars="200"/>
    </w:pPr>
  </w:style>
  <w:style w:type="character" w:customStyle="1" w:styleId="16">
    <w:name w:val="批注文字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7C81-D932-42AB-9A7B-C1796459B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PGZX</Company>
  <Pages>4</Pages>
  <Words>867</Words>
  <Characters>886</Characters>
  <Lines>8</Lines>
  <Paragraphs>2</Paragraphs>
  <TotalTime>1</TotalTime>
  <ScaleCrop>false</ScaleCrop>
  <LinksUpToDate>false</LinksUpToDate>
  <CharactersWithSpaces>1073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2023-01-12T06:46:00Z</dcterms:created>
  <dc:creator>Windows 用户</dc:creator>
  <cp:lastModifiedBy>Hongyuan</cp:lastModifiedBy>
  <cp:lastPrinted>2021-01-05T05:00:00Z</cp:lastPrinted>
  <dcterms:modified xsi:type="dcterms:W3CDTF">2023-11-06T07:19:37Z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9E7EDCD6452D4471821DFDC6ED5545A6_12</vt:lpwstr>
  </property>
</Properties>
</file>