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before="120" w:line="219" w:lineRule="auto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师范类专业认证持续改进情况报备要求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1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15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、报备方式</w:t>
      </w:r>
    </w:p>
    <w:p>
      <w:pPr>
        <w:spacing w:before="234" w:line="219" w:lineRule="auto"/>
        <w:ind w:firstLine="576" w:firstLineChars="200"/>
        <w:rPr>
          <w:rFonts w:hint="eastAsia" w:ascii="仿宋" w:hAnsi="仿宋" w:eastAsia="仿宋" w:cs="仿宋"/>
          <w:spacing w:val="-6"/>
          <w:position w:val="2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6"/>
          <w:position w:val="25"/>
          <w:sz w:val="30"/>
          <w:szCs w:val="30"/>
        </w:rPr>
        <w:t>通过师范类专业认证管理信息系统，将有关原始文件材料统一打包编号上传</w:t>
      </w:r>
      <w:r>
        <w:rPr>
          <w:rFonts w:hint="eastAsia" w:ascii="仿宋" w:hAnsi="仿宋" w:eastAsia="仿宋" w:cs="仿宋"/>
          <w:spacing w:val="-6"/>
          <w:position w:val="25"/>
          <w:sz w:val="30"/>
          <w:szCs w:val="30"/>
          <w:lang w:eastAsia="zh-CN"/>
        </w:rPr>
        <w:t>。</w:t>
      </w:r>
    </w:p>
    <w:p>
      <w:pPr>
        <w:spacing w:before="98" w:line="221" w:lineRule="auto"/>
        <w:ind w:left="594"/>
        <w:outlineLvl w:val="0"/>
        <w:rPr>
          <w:rFonts w:hint="eastAsia" w:ascii="黑体" w:hAnsi="黑体" w:eastAsia="黑体" w:cs="黑体"/>
          <w:b/>
          <w:bCs/>
          <w:spacing w:val="-1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0"/>
          <w:szCs w:val="30"/>
          <w:lang w:val="en-US" w:eastAsia="zh-CN"/>
        </w:rPr>
        <w:t>二、报备材料及要求</w:t>
      </w:r>
    </w:p>
    <w:p>
      <w:pPr>
        <w:spacing w:before="234" w:line="219" w:lineRule="auto"/>
        <w:ind w:firstLine="576" w:firstLineChars="200"/>
        <w:rPr>
          <w:rFonts w:hint="eastAsia" w:ascii="仿宋" w:hAnsi="仿宋" w:eastAsia="仿宋" w:cs="仿宋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spacing w:val="-6"/>
          <w:position w:val="25"/>
          <w:sz w:val="30"/>
          <w:szCs w:val="30"/>
        </w:rPr>
        <w:t>本年度补充和完善的面向产出评价机制等制度文件、面向产出开展的评价活动、评价结果、以及依据评价结果进行持续改进等原始材料。仅需原始材料，无需总结情况报告。有关材料要求包括：</w:t>
      </w:r>
    </w:p>
    <w:p>
      <w:pPr>
        <w:spacing w:before="234" w:line="219" w:lineRule="auto"/>
        <w:ind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1.本年度按照</w:t>
      </w: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  <w:u w:val="none"/>
        </w:rPr>
        <w:t>面向产出要求修订的制度文件</w:t>
      </w: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(本年度如无修订，可不提供，但需注明):</w:t>
      </w:r>
    </w:p>
    <w:p>
      <w:pPr>
        <w:spacing w:before="234" w:line="219" w:lineRule="auto"/>
        <w:ind w:left="719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(1)培养方案(需附修订时间及修订情况说明);</w:t>
      </w:r>
    </w:p>
    <w:p>
      <w:pPr>
        <w:spacing w:before="234" w:line="219" w:lineRule="auto"/>
        <w:ind w:left="719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(2)各门课程教学大纲(需附修订时间及修订情况说明);</w:t>
      </w:r>
    </w:p>
    <w:p>
      <w:pPr>
        <w:spacing w:before="234" w:line="219" w:lineRule="auto"/>
        <w:ind w:left="719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(3)产出评价制度文件(需附修订时间及修订情况说明);</w:t>
      </w:r>
    </w:p>
    <w:p>
      <w:pPr>
        <w:spacing w:before="234" w:line="219" w:lineRule="auto"/>
        <w:ind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2.本年度按照面向产出制度文件开展课程目标评价的有关材料(每门课程一个文件包):</w:t>
      </w:r>
    </w:p>
    <w:p>
      <w:pPr>
        <w:spacing w:before="234" w:line="219" w:lineRule="auto"/>
        <w:ind w:left="719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(1)本门课程教学大纲；</w:t>
      </w:r>
    </w:p>
    <w:p>
      <w:pPr>
        <w:spacing w:before="234" w:line="219" w:lineRule="auto"/>
        <w:ind w:left="719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(2)本门课程教学考核材料，根据课程类别分别要求如下：</w:t>
      </w:r>
    </w:p>
    <w:p>
      <w:pPr>
        <w:spacing w:before="234" w:line="219" w:lineRule="auto"/>
        <w:ind w:left="719"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a.理论课程。评价当年度根据本校教学文档管理要求，以电子文档形式存档的课程考核材料。参考要求如下：该课程本年度考核要求(如试题、作业，小论文、实验报告、案例分析、教学设计等)、课程评分标准、学生考核成绩记录和总成绩清单，学生考卷、过程性考核材料样本。</w:t>
      </w:r>
    </w:p>
    <w:p>
      <w:pPr>
        <w:spacing w:before="234" w:line="219" w:lineRule="auto"/>
        <w:ind w:left="719"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b.技能训练。评价当年度根据本校教学文档管理要求，以电子文档形式存档的专业技能与教育教学技能考核材料。参考要求如下：考核内容与要点、考核形式与方式、评分标准、评价过程记录、学生考核成绩记录和总成绩清单。</w:t>
      </w:r>
    </w:p>
    <w:p>
      <w:pPr>
        <w:spacing w:before="234" w:line="219" w:lineRule="auto"/>
        <w:ind w:left="719"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c.专业实践与教育实践课程，教育实践课程包括见习、实习与研习。评价当年度根据本校教学文档管理要求，以电子文档形式存档的实践考核材料。参考要求如下：以教育实践为例，见习、实习与研习课程教学大纲、考核表现形式评分标准、师德体验与表现评价，教案(方案)设计与实施评价、班主任体验与工作评价。教研活动体验与成果评价；学生的实习日记、实习报告；指导教师与实习学校的写实性评价等。</w:t>
      </w:r>
    </w:p>
    <w:p>
      <w:pPr>
        <w:spacing w:before="234" w:line="219" w:lineRule="auto"/>
        <w:ind w:left="719"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d.毕业设计(论文)。评价当年度根据本校教学文档管理要求，以电子文档形式存档的毕业设计(论文)相关材料。参考要求如下：任务书、开题报告、文献翻译(原文+译文)、毕业(论文)设计文本；中期检查、各类评阅记录、答辩记录、成绩等电子文档。</w:t>
      </w:r>
    </w:p>
    <w:p>
      <w:pPr>
        <w:spacing w:before="234" w:line="219" w:lineRule="auto"/>
        <w:ind w:left="719" w:firstLine="576" w:firstLineChars="200"/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e.课程/综合设计报告。评价当年度根据本校教学文档管理要求，以电子文档形式存档的课程/综合设计报告及相关材料。参考要求如下：设计任务书、设计报告文本、评阅记录、答辩记录、成绩等电子文档。</w:t>
      </w:r>
    </w:p>
    <w:p>
      <w:pPr>
        <w:spacing w:before="234" w:line="219" w:lineRule="auto"/>
        <w:ind w:firstLine="864" w:firstLineChars="3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6"/>
          <w:position w:val="25"/>
          <w:sz w:val="30"/>
          <w:szCs w:val="30"/>
        </w:rPr>
        <w:t>(3)本门课程的课程目标达成情况分析改进报告。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3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3D1520B6"/>
    <w:rsid w:val="07CD7529"/>
    <w:rsid w:val="0A7705F9"/>
    <w:rsid w:val="1C2A5889"/>
    <w:rsid w:val="3D1520B6"/>
    <w:rsid w:val="5403750A"/>
    <w:rsid w:val="552D196B"/>
    <w:rsid w:val="5E6C6FE8"/>
    <w:rsid w:val="5EF56E02"/>
    <w:rsid w:val="60AC035C"/>
    <w:rsid w:val="637A5C48"/>
    <w:rsid w:val="79773031"/>
    <w:rsid w:val="79F91C98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992</Characters>
  <Lines>0</Lines>
  <Paragraphs>0</Paragraphs>
  <TotalTime>0</TotalTime>
  <ScaleCrop>false</ScaleCrop>
  <LinksUpToDate>false</LinksUpToDate>
  <CharactersWithSpaces>992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2023-05-16T08:37:00Z</dcterms:created>
  <dc:creator>Hongyuan</dc:creator>
  <cp:lastModifiedBy>Hongyuan</cp:lastModifiedBy>
  <dcterms:modified xsi:type="dcterms:W3CDTF">2023-11-06T07:19:03Z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8B65DC7A7C644ED79DE59DEFC00FDEE8_11</vt:lpwstr>
  </property>
</Properties>
</file>