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小标宋体" w:eastAsia="小标宋体"/>
          <w:b/>
          <w:bCs/>
          <w:sz w:val="44"/>
          <w:szCs w:val="44"/>
          <w:lang w:val="en-US" w:eastAsia="zh-CN"/>
        </w:rPr>
      </w:pPr>
      <w:r>
        <w:rPr>
          <w:rFonts w:hint="eastAsia" w:ascii="小标宋体" w:eastAsia="小标宋体"/>
          <w:b/>
          <w:bCs/>
          <w:sz w:val="44"/>
          <w:szCs w:val="44"/>
          <w:lang w:eastAsia="zh-CN"/>
        </w:rPr>
        <w:t>附件</w:t>
      </w:r>
      <w:r>
        <w:rPr>
          <w:rFonts w:hint="eastAsia" w:ascii="小标宋体" w:eastAsia="小标宋体"/>
          <w:b/>
          <w:bCs/>
          <w:sz w:val="44"/>
          <w:szCs w:val="44"/>
          <w:lang w:val="en-US" w:eastAsia="zh-CN"/>
        </w:rPr>
        <w:t>2</w:t>
      </w:r>
    </w:p>
    <w:p>
      <w:pPr>
        <w:keepNext/>
        <w:keepLines/>
        <w:spacing w:line="600" w:lineRule="exact"/>
        <w:jc w:val="center"/>
        <w:outlineLvl w:val="0"/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20</w:t>
      </w:r>
      <w:r>
        <w:rPr>
          <w:rFonts w:hint="eastAsia" w:ascii="方正小标宋_GBK" w:eastAsia="方正小标宋_GBK"/>
          <w:bCs/>
          <w:kern w:val="44"/>
          <w:sz w:val="44"/>
          <w:szCs w:val="44"/>
          <w:lang w:val="en-US" w:eastAsia="zh-CN"/>
        </w:rPr>
        <w:t>21</w:t>
      </w: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-202</w:t>
      </w:r>
      <w:r>
        <w:rPr>
          <w:rFonts w:hint="eastAsia" w:ascii="方正小标宋_GBK" w:eastAsia="方正小标宋_GBK"/>
          <w:bCs/>
          <w:kern w:val="44"/>
          <w:sz w:val="44"/>
          <w:szCs w:val="44"/>
          <w:lang w:val="en-US" w:eastAsia="zh-CN"/>
        </w:rPr>
        <w:t>2</w:t>
      </w: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学年第二学期劳动</w:t>
      </w:r>
      <w:r>
        <w:rPr>
          <w:rFonts w:hint="eastAsia" w:ascii="方正小标宋_GBK" w:eastAsia="方正小标宋_GBK"/>
          <w:bCs/>
          <w:kern w:val="44"/>
          <w:sz w:val="44"/>
          <w:szCs w:val="44"/>
          <w:lang w:eastAsia="zh-CN"/>
        </w:rPr>
        <w:t>周</w:t>
      </w: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安排表</w:t>
      </w:r>
    </w:p>
    <w:p>
      <w:pPr>
        <w:keepNext/>
        <w:keepLines/>
        <w:spacing w:line="600" w:lineRule="exact"/>
        <w:jc w:val="center"/>
        <w:outlineLvl w:val="0"/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</w:pP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（20</w:t>
      </w:r>
      <w:r>
        <w:rPr>
          <w:rFonts w:hint="eastAsia" w:ascii="方正小标宋_GBK" w:eastAsia="方正小标宋_GBK"/>
          <w:bCs/>
          <w:kern w:val="44"/>
          <w:sz w:val="44"/>
          <w:szCs w:val="44"/>
          <w:lang w:val="en-US" w:eastAsia="zh-CN"/>
        </w:rPr>
        <w:t>21</w:t>
      </w:r>
      <w:r>
        <w:rPr>
          <w:rFonts w:hint="eastAsia" w:ascii="方正小标宋_GBK" w:hAnsi="Times New Roman" w:eastAsia="方正小标宋_GBK"/>
          <w:bCs/>
          <w:kern w:val="44"/>
          <w:sz w:val="44"/>
          <w:szCs w:val="44"/>
        </w:rPr>
        <w:t>级）</w:t>
      </w:r>
    </w:p>
    <w:tbl>
      <w:tblPr>
        <w:tblStyle w:val="3"/>
        <w:tblW w:w="90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3180"/>
        <w:gridCol w:w="2805"/>
        <w:gridCol w:w="1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教学周</w:t>
            </w:r>
          </w:p>
        </w:tc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教室</w:t>
            </w:r>
          </w:p>
          <w:p>
            <w:pPr>
              <w:spacing w:line="300" w:lineRule="exact"/>
              <w:ind w:right="105" w:rightChars="5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地理科学学院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笃行楼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第三周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日-3月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音乐学院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音乐楼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第四周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日-3月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公共管理学院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立诚楼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  <w:t>第五周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  <w:t>3月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  <w:t>日-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  <w:t>马克思主义学院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yellow"/>
              </w:rPr>
              <w:t>知明楼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第六周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物理与能源学院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致广楼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八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日-4月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文学院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田家炳楼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九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日-4月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旅游学院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立诚楼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十二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心理学院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人文楼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十三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日-5月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化学与材料学院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知明楼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</w:tc>
        <w:tc>
          <w:tcPr>
            <w:tcW w:w="3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日-5月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环境科学与工程学院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笃行楼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周</w:t>
            </w:r>
          </w:p>
        </w:tc>
        <w:tc>
          <w:tcPr>
            <w:tcW w:w="3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美术学院</w:t>
            </w:r>
          </w:p>
        </w:tc>
        <w:tc>
          <w:tcPr>
            <w:tcW w:w="15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105" w:rightChars="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美术楼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 xml:space="preserve">备注：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如校文明办无特殊需求，各学院安排学生在周三下午、周六、周天及没有上课的时间进行劳动。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_GB2312" w:hAnsi="宋体" w:eastAsia="仿宋_GB2312" w:cs="宋体"/>
          <w:sz w:val="24"/>
          <w:szCs w:val="24"/>
        </w:rPr>
      </w:pPr>
      <w:r>
        <w:rPr>
          <w:rFonts w:hint="eastAsia" w:ascii="仿宋_GB2312" w:hAnsi="宋体" w:eastAsia="仿宋_GB2312" w:cs="宋体"/>
          <w:sz w:val="24"/>
          <w:szCs w:val="24"/>
        </w:rPr>
        <w:t>劳动内容由文明办和后勤服务集团协调安排，各学院2</w:t>
      </w:r>
      <w:r>
        <w:rPr>
          <w:rFonts w:hint="eastAsia" w:ascii="仿宋_GB2312" w:hAnsi="宋体" w:eastAsia="仿宋_GB2312" w:cs="宋体"/>
          <w:sz w:val="24"/>
          <w:szCs w:val="24"/>
          <w:lang w:val="en-US" w:eastAsia="zh-CN"/>
        </w:rPr>
        <w:t>021</w:t>
      </w:r>
      <w:r>
        <w:rPr>
          <w:rFonts w:hint="eastAsia" w:ascii="仿宋_GB2312" w:hAnsi="宋体" w:eastAsia="仿宋_GB2312" w:cs="宋体"/>
          <w:sz w:val="24"/>
          <w:szCs w:val="24"/>
        </w:rPr>
        <w:t>级辅导员需提前一周与后勤服务集团联系。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</w:pPr>
      <w:r>
        <w:rPr>
          <w:rFonts w:hint="eastAsia" w:ascii="仿宋_GB2312" w:hAnsi="宋体" w:eastAsia="仿宋_GB2312" w:cs="宋体"/>
          <w:sz w:val="24"/>
          <w:szCs w:val="24"/>
        </w:rPr>
        <w:t>3.教室卫生包括教学楼走廊清洗、教室内讲台、课桌桌面清理(保证桌面干净、无字迹)，以及墙面清理、玻璃清洗。室内卫生一般安排在无课时进行清洁，有课的教室一般安排在周三下午或周六、周天进行清洁。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  <w:embedRegular r:id="rId1" w:fontKey="{93D1D87A-A4F4-45A9-A814-9C23A3BCBAE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D6735636-ACFA-481F-88B6-BE87070CBE9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D7EA951-0D2C-40DA-8D3B-376E29597A8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19D353C-04BD-44A7-B35F-93EFDA90619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253D54"/>
    <w:multiLevelType w:val="singleLevel"/>
    <w:tmpl w:val="58253D54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17D3E"/>
    <w:rsid w:val="05AE39F7"/>
    <w:rsid w:val="07722DF4"/>
    <w:rsid w:val="18D27BAC"/>
    <w:rsid w:val="2B935E61"/>
    <w:rsid w:val="37CE6B4D"/>
    <w:rsid w:val="587130B5"/>
    <w:rsid w:val="79417D3E"/>
    <w:rsid w:val="7E3B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2019-11-06T04:02:00Z</dcterms:created>
  <dc:creator>史柳萍</dc:creator>
  <cp:lastModifiedBy>史柳萍</cp:lastModifiedBy>
  <cp:lastPrinted>2021-11-08T03:11:12Z</cp:lastPrinted>
  <dcterms:modified xsi:type="dcterms:W3CDTF">2021-11-08T03:14:38Z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88B24B6295014EEEBF8ABECF4C75E6B3</vt:lpwstr>
  </property>
</Properties>
</file>