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default" w:ascii="宋体" w:hAnsi="宋体" w:eastAsia="宋体" w:cs="宋体"/>
          <w:b w:val="0"/>
          <w:bCs/>
          <w:sz w:val="32"/>
          <w:szCs w:val="32"/>
          <w:lang w:val="en-US" w:eastAsia="zh-CN"/>
        </w:rPr>
      </w:pPr>
      <w:bookmarkStart w:id="0" w:name="_Toc14352"/>
      <w:bookmarkStart w:id="1" w:name="_Toc23398"/>
      <w:bookmarkStart w:id="2" w:name="_Toc27956"/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附件4</w:t>
      </w:r>
    </w:p>
    <w:bookmarkEnd w:id="0"/>
    <w:bookmarkEnd w:id="1"/>
    <w:bookmarkEnd w:id="2"/>
    <w:p>
      <w:pPr>
        <w:jc w:val="center"/>
        <w:rPr>
          <w:rStyle w:val="7"/>
          <w:rFonts w:hint="default" w:ascii="宋体" w:hAnsi="宋体" w:eastAsia="宋体" w:cs="宋体"/>
          <w:sz w:val="32"/>
          <w:szCs w:val="32"/>
          <w:lang w:val="en-US" w:eastAsia="zh-CN"/>
        </w:rPr>
      </w:pPr>
      <w:bookmarkStart w:id="3" w:name="_Toc4304"/>
      <w:bookmarkStart w:id="4" w:name="_Toc26069"/>
      <w:bookmarkStart w:id="5" w:name="_Toc8694"/>
      <w:r>
        <w:rPr>
          <w:rStyle w:val="7"/>
          <w:rFonts w:hint="eastAsia" w:ascii="宋体" w:hAnsi="宋体" w:cs="宋体"/>
          <w:b w:val="0"/>
          <w:bCs/>
          <w:sz w:val="32"/>
          <w:szCs w:val="32"/>
          <w:lang w:val="en-US" w:eastAsia="zh-CN"/>
        </w:rPr>
        <w:t>______学院提供的校级层面课程及活动汇总表</w:t>
      </w:r>
      <w:bookmarkEnd w:id="3"/>
      <w:bookmarkEnd w:id="4"/>
      <w:bookmarkEnd w:id="5"/>
    </w:p>
    <w:tbl>
      <w:tblPr>
        <w:tblStyle w:val="5"/>
        <w:tblW w:w="104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718"/>
        <w:gridCol w:w="2662"/>
        <w:gridCol w:w="915"/>
        <w:gridCol w:w="825"/>
        <w:gridCol w:w="1545"/>
        <w:gridCol w:w="825"/>
        <w:gridCol w:w="825"/>
        <w:gridCol w:w="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2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主题类别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26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课程（活动）名称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主讲人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职称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地点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人数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上课形式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人文素养与家国情怀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论语新解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  <w:t>李李李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  <w:t>副教授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"/>
              </w:rPr>
              <w:t>*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"/>
              </w:rPr>
              <w:t>*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上午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 w:bidi="ar"/>
              </w:rPr>
              <w:t>第一、二节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  <w:t>见表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  <w:t>注3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  <w:t>200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  <w:t>线上/线下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师德养成与教育法治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人工智能与数理科学</w:t>
            </w: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艺术体育与审美体验</w:t>
            </w:r>
          </w:p>
        </w:tc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卫生健康与安全教育</w:t>
            </w:r>
          </w:p>
        </w:tc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创新创业与劳动实践</w:t>
            </w:r>
          </w:p>
        </w:tc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2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7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宋体" w:hAnsi="宋体" w:cs="宋体"/>
          <w:bCs/>
          <w:szCs w:val="21"/>
        </w:rPr>
      </w:pPr>
    </w:p>
    <w:p>
      <w:pPr>
        <w:ind w:left="630" w:hanging="630" w:hangingChars="300"/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注</w:t>
      </w:r>
      <w:r>
        <w:rPr>
          <w:rFonts w:hint="eastAsia"/>
          <w:b w:val="0"/>
          <w:bCs w:val="0"/>
          <w:color w:val="auto"/>
          <w:lang w:eastAsia="zh-CN"/>
        </w:rPr>
        <w:t>：</w:t>
      </w:r>
      <w:r>
        <w:rPr>
          <w:rFonts w:hint="eastAsia"/>
          <w:b w:val="0"/>
          <w:bCs w:val="0"/>
          <w:color w:val="auto"/>
          <w:lang w:val="en-US" w:eastAsia="zh-CN"/>
        </w:rPr>
        <w:t>1.</w:t>
      </w:r>
      <w:r>
        <w:rPr>
          <w:rFonts w:hint="eastAsia"/>
          <w:b w:val="0"/>
          <w:bCs w:val="0"/>
          <w:color w:val="auto"/>
          <w:lang w:eastAsia="zh-CN"/>
        </w:rPr>
        <w:t>校</w:t>
      </w:r>
      <w:r>
        <w:rPr>
          <w:rFonts w:hint="eastAsia"/>
          <w:b w:val="0"/>
          <w:bCs w:val="0"/>
          <w:lang w:eastAsia="zh-CN"/>
        </w:rPr>
        <w:t>级层面课程是指由学院开设但面向全校学生开放修读的课程（</w:t>
      </w:r>
      <w:r>
        <w:rPr>
          <w:rFonts w:hint="eastAsia"/>
          <w:b w:val="0"/>
          <w:bCs w:val="0"/>
          <w:color w:val="FF0000"/>
          <w:lang w:val="en-US" w:eastAsia="zh-CN"/>
        </w:rPr>
        <w:t>含线上和线下课程</w:t>
      </w:r>
      <w:r>
        <w:rPr>
          <w:rFonts w:hint="eastAsia"/>
          <w:b w:val="0"/>
          <w:bCs w:val="0"/>
          <w:lang w:eastAsia="zh-CN"/>
        </w:rPr>
        <w:t>），每个专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543" w:firstLineChars="259"/>
        <w:textAlignment w:val="auto"/>
        <w:rPr>
          <w:rFonts w:hint="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业至少开设</w:t>
      </w:r>
      <w:r>
        <w:rPr>
          <w:rFonts w:hint="eastAsia"/>
          <w:b w:val="0"/>
          <w:bCs w:val="0"/>
          <w:lang w:val="en-US" w:eastAsia="zh-CN"/>
        </w:rPr>
        <w:t>2门面向全校学生修读的</w:t>
      </w:r>
      <w:r>
        <w:rPr>
          <w:rFonts w:hint="eastAsia"/>
          <w:b/>
          <w:bCs/>
          <w:color w:val="FF0000"/>
          <w:lang w:val="en-US" w:eastAsia="zh-CN"/>
        </w:rPr>
        <w:t>线下课程</w:t>
      </w:r>
      <w:r>
        <w:rPr>
          <w:rFonts w:hint="eastAsia"/>
          <w:b/>
          <w:bCs/>
          <w:color w:val="auto"/>
          <w:lang w:val="en-US" w:eastAsia="zh-CN"/>
        </w:rPr>
        <w:t>；</w:t>
      </w:r>
    </w:p>
    <w:p>
      <w:pPr>
        <w:ind w:left="630" w:leftChars="200" w:hanging="210" w:hanging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2.尽可能丰富课程和活动形式，力求涵盖讲座报告、实验实训、科技活动、考研学习、学术研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43" w:firstLineChars="259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讨、创业训练、创业实践、交流访学、社会实践等方面；</w:t>
      </w:r>
    </w:p>
    <w:p>
      <w:pPr>
        <w:ind w:firstLine="420" w:firstLineChars="200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3.上课地点若尚未确定的填“待定”。</w:t>
      </w:r>
    </w:p>
    <w:sectPr>
      <w:headerReference r:id="rId3" w:type="default"/>
      <w:footerReference r:id="rId4" w:type="default"/>
      <w:pgSz w:w="11906" w:h="16838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6" w:name="_GoBack"/>
    <w:bookmarkEnd w:id="6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YmE5OTBkNjg4MGJmNjg0OWEwMjJkZDNhMDRkMmQifQ=="/>
  </w:docVars>
  <w:rsids>
    <w:rsidRoot w:val="26593687"/>
    <w:rsid w:val="06145CBE"/>
    <w:rsid w:val="160E6168"/>
    <w:rsid w:val="162A2885"/>
    <w:rsid w:val="1C1C64DC"/>
    <w:rsid w:val="1E3E578D"/>
    <w:rsid w:val="26593687"/>
    <w:rsid w:val="2A863E0F"/>
    <w:rsid w:val="2E3E5A24"/>
    <w:rsid w:val="3C3C7E5A"/>
    <w:rsid w:val="560E3FE3"/>
    <w:rsid w:val="624E03FD"/>
    <w:rsid w:val="64DC6E05"/>
    <w:rsid w:val="65657A74"/>
    <w:rsid w:val="6F5230A2"/>
    <w:rsid w:val="739A6377"/>
    <w:rsid w:val="75A5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Lines="0" w:beforeAutospacing="0" w:afterLines="0" w:afterAutospacing="0" w:line="520" w:lineRule="exact"/>
      <w:jc w:val="center"/>
      <w:outlineLvl w:val="1"/>
    </w:pPr>
    <w:rPr>
      <w:rFonts w:ascii="Arial" w:hAnsi="Arial" w:eastAsia="黑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2 Char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296</Characters>
  <Lines>0</Lines>
  <Paragraphs>0</Paragraphs>
  <TotalTime>0</TotalTime>
  <ScaleCrop>false</ScaleCrop>
  <LinksUpToDate>false</LinksUpToDate>
  <CharactersWithSpaces>296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2020-10-26T07:09:00Z</dcterms:created>
  <dc:creator>Lin</dc:creator>
  <cp:lastModifiedBy>林文松</cp:lastModifiedBy>
  <cp:lastPrinted>2020-10-27T03:55:00Z</cp:lastPrinted>
  <dcterms:modified xsi:type="dcterms:W3CDTF">2023-05-26T03:00:44Z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0E4C8D3E12C54292852071ADD883E382</vt:lpwstr>
  </property>
</Properties>
</file>