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94" w:firstLineChars="496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附件1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hAnsi="黑体" w:eastAsia="方正小标宋简体" w:cs="黑体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="黑体"/>
          <w:kern w:val="2"/>
          <w:sz w:val="36"/>
          <w:szCs w:val="36"/>
          <w:lang w:val="en-US" w:eastAsia="zh-CN"/>
        </w:rPr>
        <w:t>未来卓越教师班</w:t>
      </w:r>
      <w:r>
        <w:rPr>
          <w:rFonts w:hint="eastAsia" w:ascii="方正小标宋简体" w:hAnsi="黑体" w:eastAsia="方正小标宋简体" w:cs="黑体"/>
          <w:kern w:val="2"/>
          <w:sz w:val="36"/>
          <w:szCs w:val="36"/>
        </w:rPr>
        <w:t>荣誉分认定量化标准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hAnsi="黑体" w:eastAsia="方正小标宋简体" w:cs="黑体"/>
          <w:kern w:val="2"/>
          <w:sz w:val="36"/>
          <w:szCs w:val="36"/>
        </w:rPr>
      </w:pPr>
    </w:p>
    <w:tbl>
      <w:tblPr>
        <w:tblStyle w:val="3"/>
        <w:tblW w:w="13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1020"/>
        <w:gridCol w:w="2520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模块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单位数量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单位分值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文化活动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卓越班举办或推荐的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讲座沙龙、素质拓展、文体比赛等活动的参与情况）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荣誉分以参与次数进行统计，默认记1分。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该模块根据班内各项活动的考勤记录进行认定。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创新技能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、文体比赛等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的参与情况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（具体根据活动设定分值）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比赛类获奖的可按照对应等级累计加分。荣誉分以参与次数进行统计，每次活动根据具体活动的级别设定分值，省级及以上计3分，校级计2分，其他计1分。省级及以上的比赛活动获奖的，可加分。省级个人获奖：一等奖3分、二等奖2分、三等奖1分，省级以上个人获奖的，在省级个人获奖的标准上加2分。团队获奖：成员按照相应个人获奖级别的50%计分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该模块根据学生提供的参赛凭证、荣誉证书等证明材料进行认定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科研成果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（在学期间在班内完成的科研成果）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以独立作者或第一作者身份在CN刊物以上发表学术论文，或作为第一发明获得者的发明专利、实用新型专利、外观设计专利和软件著作权，或独立主持、参与排名在前2名的科研项目等情况，可按照成果情况累计加分，每项科研成果默认计3分，不重复计分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该模块根据学生提供的科研成果证明材料进行认定。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实践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跟随导师进行的教育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实践、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完成导师的任务情况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半天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以实践天数进行统计，每半天计1分。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该模块根据《未来卓越教师班教育实践记录表》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年度累计最高不超过20分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任务达成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卓越班发布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任务）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（根据任务难易度、工作量设定分值）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以任务次数进行统计，每项任务根据难易度、完成度计算相应的荣誉分（1-3分）。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该模块根据卓越班班主任提供的证明材料进行认定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年度累计最高不超过20分。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liYmY3MWZmYjMzZTZkZWUzNGFmZGZlNzg1OWUifQ=="/>
  </w:docVars>
  <w:rsids>
    <w:rsidRoot w:val="0D61557D"/>
    <w:rsid w:val="093C759A"/>
    <w:rsid w:val="0D61557D"/>
    <w:rsid w:val="21570ECE"/>
    <w:rsid w:val="5B2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655</Characters>
  <Lines>0</Lines>
  <Paragraphs>0</Paragraphs>
  <TotalTime>0</TotalTime>
  <ScaleCrop>false</ScaleCrop>
  <LinksUpToDate>false</LinksUpToDate>
  <CharactersWithSpaces>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2023-01-05T07:07:00Z</dcterms:created>
  <dc:creator>Hongyuan</dc:creator>
  <cp:lastModifiedBy>Hongyuan</cp:lastModifiedBy>
  <dcterms:modified xsi:type="dcterms:W3CDTF">2023-02-09T01:05:31Z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CB1E712795B940AFBCD9603B63953990</vt:lpwstr>
  </property>
</Properties>
</file>