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instrText xml:space="preserve"> HYPERLINK "http://jwc.fjnu.edu.cn/_upload/article/files/91/20/b6b8789741d0bf346f2cb621043e/657f85d3-0ede-4627-9f90-b2f1b9370325.xlsx" </w:instrTex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fldChar w:fldCharType="separate"/>
      </w:r>
      <w:bookmarkStart w:id="0" w:name="_GoBack"/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福建师范大学20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22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省级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本科高校教育教学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立项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名单</w:t>
      </w:r>
    </w:p>
    <w:bookmarkEnd w:id="0"/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一般项目、特设专项、教育考试招生制度改革专项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tbl>
      <w:tblPr>
        <w:tblStyle w:val="2"/>
        <w:tblW w:w="92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5036"/>
        <w:gridCol w:w="1790"/>
        <w:gridCol w:w="9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D0D0D" w:themeColor="text1" w:themeTint="F2"/>
                <w:spacing w:val="0"/>
                <w:sz w:val="28"/>
                <w:szCs w:val="28"/>
                <w:u w:val="none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fldChar w:fldCharType="end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项目级别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负责单位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新时代“卓越国际传播人才”培养模式创新与实践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连水兴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心理学一流人才培养模式探索与实践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孟迎芳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“四新”建设视域下“微专业”交叉学科复合型人才培养的探索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教务处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温志嵩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高校音乐教育专业技能课程改革模式与策略研究——基于《管弦乐（小提琴）》 课程视角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基于工程专业认证的环境工程专业实验课目标达成度评价研究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教育学本科专业+“微专业”创新人才培养研究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殷世东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公共数学“分层次”教学模式的改革与探索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沈建和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一般项目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基于AI 识别人体动作技术辅助下大学体育教学改革与实践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体育科学学院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特设专项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福建省“双一流”和一流应用型高校建设研究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发规处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特设专项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福建省高校智慧教育平台建设研究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网络与数据中心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范新民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特设专项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未来卓越教师培养的整全育人教学改革研究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教务处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特设专项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福建省公费师范生培养体系改革研究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吴文哲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特设专项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福建省中小学教师课程素养现状及提升路径研究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程明喜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福建省新高考政治学科落实立德树人根本任务的研究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福建省新高考历史学科命题能力提升研究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社会历史学院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孙建党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福建省新高考地理学科命题质量提升与评价研究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地理科学学院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陈志强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指向科学思维的高中生物学试题命制与评价研究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胡雪峰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新时代体育高考改革与创新研究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体育科学学院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方千华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福建省音乐舞蹈类艺考十年改革发展研究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薛瑾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核心素养导向的高考舞蹈命题与评价研究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陈育燕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教育考试招生制度改革专项</w:t>
            </w:r>
          </w:p>
        </w:tc>
        <w:tc>
          <w:tcPr>
            <w:tcW w:w="5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福建美术联考网上阅卷实践研究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王英暎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4BCB0676"/>
    <w:rsid w:val="1C616701"/>
    <w:rsid w:val="3C950AC2"/>
    <w:rsid w:val="4BCB0676"/>
    <w:rsid w:val="75DD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2023-10-09T09:06:00Z</dcterms:created>
  <dc:creator>林文松</dc:creator>
  <cp:lastModifiedBy>林文松</cp:lastModifiedBy>
  <dcterms:modified xsi:type="dcterms:W3CDTF">2023-10-09T09:09:30Z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67DD03004EFA431EB1CB988AA44DB34E_11</vt:lpwstr>
  </property>
</Properties>
</file>